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F7D05" w14:textId="77777777" w:rsidR="0020719B" w:rsidRDefault="008D04FF">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Pr>
          <w:rFonts w:ascii="Arial" w:hAnsi="Arial" w:cs="Arial"/>
          <w:b/>
          <w:bCs/>
          <w:sz w:val="22"/>
          <w:szCs w:val="22"/>
        </w:rPr>
        <w:t>3GPP TSG RAN WG1</w:t>
      </w:r>
      <w:r>
        <w:rPr>
          <w:rFonts w:ascii="Arial" w:hAnsi="Arial" w:cs="Arial" w:hint="eastAsia"/>
          <w:b/>
          <w:bCs/>
          <w:sz w:val="22"/>
          <w:szCs w:val="22"/>
          <w:lang w:val="en-US" w:eastAsia="zh-CN"/>
        </w:rPr>
        <w:t xml:space="preserve"> </w:t>
      </w:r>
      <w:r>
        <w:rPr>
          <w:rFonts w:ascii="Arial" w:hAnsi="Arial" w:cs="Arial"/>
          <w:b/>
          <w:bCs/>
          <w:sz w:val="22"/>
          <w:szCs w:val="22"/>
        </w:rPr>
        <w:t>Meeting #9</w:t>
      </w:r>
      <w:r>
        <w:rPr>
          <w:rFonts w:ascii="Arial" w:hAnsi="Arial" w:cs="Arial" w:hint="eastAsia"/>
          <w:b/>
          <w:bCs/>
          <w:sz w:val="22"/>
          <w:szCs w:val="22"/>
          <w:lang w:val="en-US" w:eastAsia="zh-CN"/>
        </w:rPr>
        <w:t xml:space="preserve">6                                                                           </w:t>
      </w:r>
      <w:r>
        <w:rPr>
          <w:rFonts w:ascii="Arial" w:hAnsi="Arial" w:cs="Arial"/>
          <w:b/>
          <w:bCs/>
          <w:sz w:val="22"/>
          <w:szCs w:val="22"/>
        </w:rPr>
        <w:t>R1-1902144</w:t>
      </w:r>
    </w:p>
    <w:p w14:paraId="37DBE4AF" w14:textId="58F23988" w:rsidR="0020719B" w:rsidRDefault="008D04FF">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hAnsi="Arial" w:cs="Arial" w:hint="eastAsia"/>
          <w:b/>
          <w:bCs/>
          <w:sz w:val="22"/>
          <w:szCs w:val="22"/>
          <w:lang w:val="en-US" w:eastAsia="ja-JP"/>
        </w:rPr>
        <w:t>Athens,</w:t>
      </w:r>
      <w:r>
        <w:rPr>
          <w:rFonts w:ascii="Arial" w:hAnsi="Arial" w:cs="Arial" w:hint="eastAsia"/>
          <w:b/>
          <w:bCs/>
          <w:sz w:val="22"/>
          <w:szCs w:val="22"/>
          <w:lang w:val="en-US" w:eastAsia="zh-CN"/>
        </w:rPr>
        <w:t xml:space="preserve"> </w:t>
      </w:r>
      <w:r>
        <w:rPr>
          <w:rFonts w:ascii="Arial" w:hAnsi="Arial" w:cs="Arial" w:hint="eastAsia"/>
          <w:b/>
          <w:bCs/>
          <w:sz w:val="22"/>
          <w:szCs w:val="22"/>
          <w:lang w:val="en-US" w:eastAsia="ja-JP"/>
        </w:rPr>
        <w:t>Greece, 2</w:t>
      </w:r>
      <w:r>
        <w:rPr>
          <w:rFonts w:ascii="Arial" w:hAnsi="Arial" w:cs="Arial" w:hint="eastAsia"/>
          <w:b/>
          <w:bCs/>
          <w:sz w:val="22"/>
          <w:szCs w:val="22"/>
          <w:lang w:val="en-US" w:eastAsia="zh-CN"/>
        </w:rPr>
        <w:t>5</w:t>
      </w:r>
      <w:r>
        <w:rPr>
          <w:rFonts w:ascii="Arial" w:hAnsi="Arial" w:cs="Arial" w:hint="eastAsia"/>
          <w:b/>
          <w:bCs/>
          <w:sz w:val="22"/>
          <w:szCs w:val="22"/>
          <w:vertAlign w:val="superscript"/>
          <w:lang w:val="en-US" w:eastAsia="ja-JP"/>
        </w:rPr>
        <w:t>t</w:t>
      </w:r>
      <w:r>
        <w:rPr>
          <w:rFonts w:ascii="Arial" w:hAnsi="Arial" w:cs="Arial" w:hint="eastAsia"/>
          <w:b/>
          <w:bCs/>
          <w:sz w:val="22"/>
          <w:szCs w:val="22"/>
          <w:vertAlign w:val="superscript"/>
          <w:lang w:val="en-US" w:eastAsia="zh-CN"/>
        </w:rPr>
        <w:t>h</w:t>
      </w:r>
      <w:r w:rsidR="00D0555E">
        <w:rPr>
          <w:rFonts w:ascii="Arial" w:hAnsi="Arial" w:cs="Arial"/>
          <w:b/>
          <w:bCs/>
          <w:sz w:val="22"/>
          <w:szCs w:val="22"/>
          <w:vertAlign w:val="superscript"/>
          <w:lang w:val="en-US" w:eastAsia="zh-CN"/>
        </w:rPr>
        <w:t xml:space="preserve"> </w:t>
      </w:r>
      <w:r>
        <w:rPr>
          <w:rFonts w:ascii="Arial" w:hAnsi="Arial" w:cs="Arial" w:hint="eastAsia"/>
          <w:b/>
          <w:bCs/>
          <w:sz w:val="22"/>
          <w:szCs w:val="22"/>
          <w:lang w:val="en-US" w:eastAsia="ja-JP"/>
        </w:rPr>
        <w:t>February</w:t>
      </w:r>
      <w:r>
        <w:rPr>
          <w:rFonts w:ascii="Arial" w:hAnsi="Arial" w:cs="Arial"/>
          <w:b/>
          <w:bCs/>
          <w:sz w:val="22"/>
          <w:szCs w:val="22"/>
          <w:lang w:val="en-US" w:eastAsia="ja-JP"/>
        </w:rPr>
        <w:t xml:space="preserve">- </w:t>
      </w:r>
      <w:r>
        <w:rPr>
          <w:rFonts w:ascii="Arial" w:hAnsi="Arial" w:cs="Arial" w:hint="eastAsia"/>
          <w:b/>
          <w:bCs/>
          <w:sz w:val="22"/>
          <w:szCs w:val="22"/>
          <w:lang w:val="en-US" w:eastAsia="zh-CN"/>
        </w:rPr>
        <w:t>1</w:t>
      </w:r>
      <w:r>
        <w:rPr>
          <w:rFonts w:ascii="Arial" w:hAnsi="Arial" w:cs="Arial" w:hint="eastAsia"/>
          <w:b/>
          <w:bCs/>
          <w:sz w:val="22"/>
          <w:szCs w:val="22"/>
          <w:vertAlign w:val="superscript"/>
          <w:lang w:val="en-US" w:eastAsia="zh-CN"/>
        </w:rPr>
        <w:t>st</w:t>
      </w:r>
      <w:r w:rsidR="00D0555E">
        <w:rPr>
          <w:rFonts w:ascii="Arial" w:hAnsi="Arial" w:cs="Arial"/>
          <w:b/>
          <w:bCs/>
          <w:sz w:val="22"/>
          <w:szCs w:val="22"/>
          <w:vertAlign w:val="superscript"/>
          <w:lang w:val="en-US" w:eastAsia="zh-CN"/>
        </w:rPr>
        <w:t xml:space="preserve"> </w:t>
      </w:r>
      <w:r>
        <w:rPr>
          <w:rFonts w:ascii="Arial" w:hAnsi="Arial" w:cs="Arial" w:hint="eastAsia"/>
          <w:b/>
          <w:bCs/>
          <w:sz w:val="22"/>
          <w:szCs w:val="22"/>
          <w:lang w:val="en-US" w:eastAsia="ja-JP"/>
        </w:rPr>
        <w:t xml:space="preserve">March, 2019 </w:t>
      </w:r>
    </w:p>
    <w:p w14:paraId="09E0EC70" w14:textId="77777777" w:rsidR="0020719B" w:rsidRDefault="0020719B">
      <w:pPr>
        <w:tabs>
          <w:tab w:val="center" w:pos="4536"/>
          <w:tab w:val="right" w:pos="8280"/>
          <w:tab w:val="right" w:pos="9639"/>
        </w:tabs>
        <w:snapToGrid w:val="0"/>
        <w:spacing w:after="0" w:line="240" w:lineRule="auto"/>
        <w:ind w:right="2"/>
        <w:rPr>
          <w:rFonts w:ascii="Arial" w:hAnsi="Arial" w:cs="Arial"/>
          <w:b/>
          <w:bCs/>
          <w:sz w:val="22"/>
          <w:szCs w:val="22"/>
          <w:lang w:eastAsia="ja-JP"/>
        </w:rPr>
      </w:pPr>
    </w:p>
    <w:p w14:paraId="14DB3685" w14:textId="77777777" w:rsidR="0020719B" w:rsidRDefault="008D04FF">
      <w:pPr>
        <w:pStyle w:val="Header"/>
        <w:snapToGrid w:val="0"/>
        <w:spacing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14:paraId="38C737C7" w14:textId="77777777" w:rsidR="0020719B" w:rsidRDefault="008D04FF">
      <w:pPr>
        <w:pStyle w:val="Header"/>
        <w:snapToGrid w:val="0"/>
        <w:spacing w:line="240" w:lineRule="auto"/>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Discussion on OTA timing alignment mechanism</w:t>
      </w:r>
    </w:p>
    <w:p w14:paraId="4DB38E41" w14:textId="77777777" w:rsidR="0020719B" w:rsidRDefault="008D04FF">
      <w:pPr>
        <w:pStyle w:val="Header"/>
        <w:snapToGrid w:val="0"/>
        <w:spacing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7.2.3.5</w:t>
      </w:r>
    </w:p>
    <w:p w14:paraId="7C653FF5" w14:textId="77777777" w:rsidR="0020719B" w:rsidRDefault="008D04FF">
      <w:pPr>
        <w:tabs>
          <w:tab w:val="center" w:pos="4536"/>
          <w:tab w:val="right" w:pos="8280"/>
          <w:tab w:val="right" w:pos="9639"/>
        </w:tabs>
        <w:snapToGrid w:val="0"/>
        <w:spacing w:after="0" w:line="240" w:lineRule="auto"/>
        <w:ind w:right="2"/>
        <w:rPr>
          <w:rFonts w:ascii="Arial" w:hAnsi="Arial" w:cs="Arial"/>
          <w:b/>
          <w:bCs/>
          <w:sz w:val="22"/>
          <w:szCs w:val="22"/>
        </w:rPr>
      </w:pPr>
      <w:r>
        <w:rPr>
          <w:rFonts w:ascii="Arial" w:hAnsi="Arial" w:cs="Arial"/>
          <w:b/>
          <w:bCs/>
          <w:sz w:val="22"/>
          <w:szCs w:val="22"/>
        </w:rPr>
        <w:t>Document for:     Discussion and Decision</w:t>
      </w:r>
    </w:p>
    <w:p w14:paraId="53538CDE" w14:textId="77777777" w:rsidR="0020719B" w:rsidRDefault="008D04FF">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14:paraId="47500C05" w14:textId="77777777" w:rsidR="0020719B" w:rsidRDefault="008D04FF">
      <w:pPr>
        <w:spacing w:line="240" w:lineRule="auto"/>
        <w:rPr>
          <w:iCs/>
          <w:color w:val="0D0D0D"/>
          <w:lang w:val="en-US" w:eastAsia="zh-CN"/>
        </w:rPr>
      </w:pPr>
      <w:r>
        <w:rPr>
          <w:iCs/>
          <w:color w:val="0D0D0D"/>
          <w:lang w:val="en-US" w:eastAsia="zh-CN"/>
        </w:rPr>
        <w:t>This contribution further discusses OTA based case-1 timing on IAB backhaul, based on the</w:t>
      </w:r>
      <w:r>
        <w:rPr>
          <w:rFonts w:hint="eastAsia"/>
          <w:iCs/>
          <w:color w:val="0D0D0D"/>
          <w:lang w:val="en-US" w:eastAsia="zh-CN"/>
        </w:rPr>
        <w:t xml:space="preserve"> following agreement</w:t>
      </w:r>
      <w:r>
        <w:rPr>
          <w:iCs/>
          <w:color w:val="0D0D0D"/>
          <w:lang w:val="en-US" w:eastAsia="zh-CN"/>
        </w:rPr>
        <w:t>s</w:t>
      </w:r>
      <w:r>
        <w:rPr>
          <w:rFonts w:hint="eastAsia"/>
          <w:iCs/>
          <w:color w:val="0D0D0D"/>
          <w:lang w:val="en-US" w:eastAsia="zh-CN"/>
        </w:rPr>
        <w:t xml:space="preserve"> </w:t>
      </w:r>
      <w:r>
        <w:rPr>
          <w:iCs/>
          <w:color w:val="0D0D0D"/>
          <w:lang w:val="en-US" w:eastAsia="zh-CN"/>
        </w:rPr>
        <w:t xml:space="preserve">made </w:t>
      </w:r>
      <w:r>
        <w:rPr>
          <w:rFonts w:hint="eastAsia"/>
          <w:iCs/>
          <w:color w:val="0D0D0D"/>
          <w:lang w:val="en-US" w:eastAsia="zh-CN"/>
        </w:rPr>
        <w:t xml:space="preserve">in RAN1 </w:t>
      </w:r>
      <w:r>
        <w:rPr>
          <w:iCs/>
          <w:color w:val="0D0D0D"/>
          <w:lang w:val="en-US" w:eastAsia="zh-CN"/>
        </w:rPr>
        <w:t xml:space="preserve">AH </w:t>
      </w:r>
      <w:r>
        <w:rPr>
          <w:rFonts w:hint="eastAsia"/>
          <w:iCs/>
          <w:color w:val="0D0D0D"/>
          <w:lang w:val="en-US" w:eastAsia="zh-CN"/>
        </w:rPr>
        <w:t>#1901 [1]</w:t>
      </w:r>
      <w:r>
        <w:rPr>
          <w:rFonts w:hint="eastAsia"/>
          <w:lang w:val="en-US" w:eastAsia="zh-CN"/>
        </w:rPr>
        <w:t>.</w:t>
      </w:r>
    </w:p>
    <w:p w14:paraId="64EA00D1" w14:textId="77777777" w:rsidR="0020719B" w:rsidRDefault="008D04FF">
      <w:pPr>
        <w:spacing w:line="240" w:lineRule="auto"/>
      </w:pPr>
      <w:r>
        <w:rPr>
          <w:highlight w:val="green"/>
        </w:rPr>
        <w:t>Agreements</w:t>
      </w:r>
      <w:r>
        <w:t>:</w:t>
      </w:r>
    </w:p>
    <w:p w14:paraId="002E4C70" w14:textId="77777777" w:rsidR="0020719B" w:rsidRDefault="008D04FF">
      <w:pPr>
        <w:spacing w:line="240" w:lineRule="auto"/>
      </w:pPr>
      <w:r>
        <w:t>An IAB node should set its DL TX timing ahead of its DL Rx timing by TA/2 + T_delta</w:t>
      </w:r>
    </w:p>
    <w:p w14:paraId="0B37177E" w14:textId="77777777" w:rsidR="0020719B" w:rsidRDefault="008D04FF">
      <w:pPr>
        <w:numPr>
          <w:ilvl w:val="0"/>
          <w:numId w:val="7"/>
        </w:numPr>
        <w:spacing w:line="240" w:lineRule="auto"/>
      </w:pPr>
      <w:r>
        <w:t>T_delta is signalled from the parent node, where the value is intended to account for factors such the offset between parent DL Tx and UL Rx, if any due to factors such as Tx to Rx switching time, HW impairments, etc.</w:t>
      </w:r>
    </w:p>
    <w:p w14:paraId="5B8CF618" w14:textId="77777777" w:rsidR="0020719B" w:rsidRDefault="008D04FF">
      <w:pPr>
        <w:numPr>
          <w:ilvl w:val="0"/>
          <w:numId w:val="7"/>
        </w:numPr>
        <w:spacing w:line="240" w:lineRule="auto"/>
      </w:pPr>
      <w:r>
        <w:t>TA is the timing gap between UL Tx timing and DL Rx timing, which is derived based on existing Rel-15 mechanism</w:t>
      </w:r>
    </w:p>
    <w:p w14:paraId="49C9DD36" w14:textId="77777777" w:rsidR="0020719B" w:rsidRDefault="008D04FF">
      <w:pPr>
        <w:numPr>
          <w:ilvl w:val="0"/>
          <w:numId w:val="8"/>
        </w:numPr>
        <w:spacing w:before="60" w:line="240" w:lineRule="auto"/>
      </w:pPr>
      <w:r>
        <w:t>FFS (not necessarily an exhaustive list):</w:t>
      </w:r>
    </w:p>
    <w:p w14:paraId="60383DC0" w14:textId="77777777" w:rsidR="0020719B" w:rsidRDefault="008D04FF">
      <w:pPr>
        <w:numPr>
          <w:ilvl w:val="1"/>
          <w:numId w:val="8"/>
        </w:numPr>
        <w:spacing w:before="60" w:line="240" w:lineRule="auto"/>
      </w:pPr>
      <w:r>
        <w:t>value range and granularity of Tdelta</w:t>
      </w:r>
    </w:p>
    <w:p w14:paraId="68A5E67C" w14:textId="77777777" w:rsidR="0020719B" w:rsidRDefault="008D04FF">
      <w:pPr>
        <w:numPr>
          <w:ilvl w:val="1"/>
          <w:numId w:val="8"/>
        </w:numPr>
        <w:spacing w:before="60" w:line="240" w:lineRule="auto"/>
      </w:pPr>
      <w:r>
        <w:t>need for aperiodic/periodic updates of Tdelta</w:t>
      </w:r>
    </w:p>
    <w:p w14:paraId="3F8806ED" w14:textId="77777777" w:rsidR="0020719B" w:rsidRDefault="008D04FF">
      <w:pPr>
        <w:numPr>
          <w:ilvl w:val="1"/>
          <w:numId w:val="8"/>
        </w:numPr>
        <w:spacing w:before="60" w:line="240" w:lineRule="auto"/>
      </w:pPr>
      <w:r>
        <w:t>other timing impairment factors for adjusting IAB node timing to be included in Tdelta</w:t>
      </w:r>
    </w:p>
    <w:p w14:paraId="607E90CE" w14:textId="77777777" w:rsidR="0020719B" w:rsidRDefault="008D04FF">
      <w:pPr>
        <w:numPr>
          <w:ilvl w:val="1"/>
          <w:numId w:val="8"/>
        </w:numPr>
        <w:spacing w:before="60" w:line="240" w:lineRule="auto"/>
      </w:pPr>
      <w:r>
        <w:t>timing alignment when the IAB node has multiple parents</w:t>
      </w:r>
    </w:p>
    <w:p w14:paraId="72861F73" w14:textId="77777777" w:rsidR="0020719B" w:rsidRDefault="008D04FF">
      <w:pPr>
        <w:numPr>
          <w:ilvl w:val="1"/>
          <w:numId w:val="8"/>
        </w:numPr>
        <w:spacing w:before="60" w:line="240" w:lineRule="auto"/>
      </w:pPr>
      <w:r>
        <w:t>Note: once the design of the above FFS points is in a good shape, an LS to RAN4 may be necessary to solicit their input</w:t>
      </w:r>
    </w:p>
    <w:p w14:paraId="1E717F35" w14:textId="77777777" w:rsidR="0020719B" w:rsidRDefault="008D04FF">
      <w:pPr>
        <w:pStyle w:val="Heading1"/>
        <w:keepNext w:val="0"/>
        <w:keepLines w:val="0"/>
        <w:widowControl w:val="0"/>
        <w:pBdr>
          <w:top w:val="none" w:sz="0" w:space="0" w:color="auto"/>
        </w:pBdr>
        <w:overflowPunct/>
        <w:snapToGrid w:val="0"/>
        <w:spacing w:beforeLines="50" w:before="180" w:afterLines="50" w:line="240" w:lineRule="auto"/>
        <w:ind w:left="431" w:hanging="431"/>
        <w:jc w:val="left"/>
        <w:textAlignment w:val="auto"/>
        <w:rPr>
          <w:rFonts w:eastAsia="SimHei"/>
          <w:sz w:val="32"/>
          <w:szCs w:val="30"/>
          <w:lang w:val="en-US" w:eastAsia="zh-CN"/>
        </w:rPr>
      </w:pPr>
      <w:r>
        <w:rPr>
          <w:rFonts w:eastAsia="SimHei"/>
          <w:sz w:val="32"/>
          <w:szCs w:val="30"/>
          <w:lang w:val="en-US" w:eastAsia="zh-CN"/>
        </w:rPr>
        <w:t>Further discussions</w:t>
      </w:r>
    </w:p>
    <w:p w14:paraId="0329D49F" w14:textId="77777777" w:rsidR="0020719B" w:rsidRDefault="008D04FF">
      <w:pPr>
        <w:widowControl w:val="0"/>
        <w:overflowPunct/>
        <w:autoSpaceDE/>
        <w:autoSpaceDN/>
        <w:adjustRightInd/>
        <w:spacing w:line="240" w:lineRule="auto"/>
        <w:textAlignment w:val="auto"/>
        <w:rPr>
          <w:i/>
          <w:u w:val="single"/>
          <w:lang w:val="en-US" w:eastAsia="zh-CN"/>
        </w:rPr>
      </w:pPr>
      <w:r>
        <w:rPr>
          <w:i/>
          <w:u w:val="single"/>
          <w:lang w:val="en-US" w:eastAsia="zh-CN"/>
        </w:rPr>
        <w:t>Update of Tdelta</w:t>
      </w:r>
    </w:p>
    <w:p w14:paraId="76CE8C5C" w14:textId="77777777" w:rsidR="0020719B" w:rsidRDefault="008D04FF">
      <w:pPr>
        <w:widowControl w:val="0"/>
        <w:overflowPunct/>
        <w:autoSpaceDE/>
        <w:autoSpaceDN/>
        <w:adjustRightInd/>
        <w:spacing w:line="240" w:lineRule="auto"/>
        <w:textAlignment w:val="auto"/>
        <w:rPr>
          <w:lang w:val="en-US" w:eastAsia="zh-CN"/>
        </w:rPr>
      </w:pPr>
      <w:r>
        <w:rPr>
          <w:lang w:val="en-US" w:eastAsia="zh-CN"/>
        </w:rPr>
        <w:t xml:space="preserve">First of all, there seem no needs for the parent node to periodically update the child node with new values of Tdelta. The fact is that even if the parent node periodically sends the notifications of Tdelta values to the child node, because these notifications are carried inside higher layer signaling and subject to the potential re-transmissions in the physical layer HARQ procedure, the successful receptions of such notifications at the child node may not be periodic any more. On the other hand, it should not be excluded that RAN4 may, per performance wise, require the </w:t>
      </w:r>
      <w:r>
        <w:rPr>
          <w:lang w:val="en-US" w:eastAsia="zh-CN"/>
        </w:rPr>
        <w:lastRenderedPageBreak/>
        <w:t xml:space="preserve">parent node update the Tdelta at least once per one period of time for each child node.  </w:t>
      </w:r>
    </w:p>
    <w:p w14:paraId="6CEB92E4" w14:textId="77777777" w:rsidR="0020719B" w:rsidRDefault="008D04FF">
      <w:pPr>
        <w:widowControl w:val="0"/>
        <w:overflowPunct/>
        <w:autoSpaceDE/>
        <w:autoSpaceDN/>
        <w:adjustRightInd/>
        <w:spacing w:line="240" w:lineRule="auto"/>
        <w:textAlignment w:val="auto"/>
        <w:rPr>
          <w:b/>
          <w:i/>
          <w:lang w:val="en-US" w:eastAsia="zh-CN"/>
        </w:rPr>
      </w:pPr>
      <w:r>
        <w:rPr>
          <w:b/>
          <w:i/>
          <w:lang w:val="en-US" w:eastAsia="zh-CN"/>
        </w:rPr>
        <w:t xml:space="preserve">Proposal 1: From RAN1 perspective, there is no need for the parent node to periodically update the values of Tdelta for the child nodes. It is not excluded that RAN4 may require the parent node update the Tdelta at least once per one period of time for each child node. </w:t>
      </w:r>
    </w:p>
    <w:p w14:paraId="246F3422" w14:textId="77777777" w:rsidR="0020719B" w:rsidRDefault="008D04FF">
      <w:pPr>
        <w:widowControl w:val="0"/>
        <w:overflowPunct/>
        <w:autoSpaceDE/>
        <w:autoSpaceDN/>
        <w:adjustRightInd/>
        <w:spacing w:line="240" w:lineRule="auto"/>
        <w:textAlignment w:val="auto"/>
      </w:pPr>
      <w:r>
        <w:rPr>
          <w:lang w:val="en-US" w:eastAsia="zh-CN"/>
        </w:rPr>
        <w:t xml:space="preserve">On the child node side, the successful reception of the Tdelta notification does not necessarily mean the child node has to update the DL Tx timing with the notified Tdelta. As one of the reasons, the TA and Tdelta are independently measured at the child node and parent node, respectively; due to measurement errors, </w:t>
      </w:r>
      <w:r>
        <w:t xml:space="preserve">TA/2 + Tdelta may or may not be positive. If TA/2 + Tdelta, which reflects the one-way propagation delay, is not positive, the child node should discard the notified Tdelta. On the other hand, if the child node can validate TA/2 + Tdelta and decides to update the DL Tx timing, the child node should do so within a pre-determined time window known to the parent node. This is because the parent node needs to ensure when it is safe to either send new TA command to the child node or measure the new Tdelta so that the child node would not have a wrong pairing of TA and Tdelta in calculation of TA/2 + Tdelta </w:t>
      </w:r>
      <w:r>
        <w:fldChar w:fldCharType="begin"/>
      </w:r>
      <w:r>
        <w:instrText xml:space="preserve"> REF _Ref462827 \r \h </w:instrText>
      </w:r>
      <w:r>
        <w:fldChar w:fldCharType="separate"/>
      </w:r>
      <w:r>
        <w:t>[2]</w:t>
      </w:r>
      <w:r>
        <w:fldChar w:fldCharType="end"/>
      </w:r>
      <w:r>
        <w:t xml:space="preserve">. </w:t>
      </w:r>
    </w:p>
    <w:p w14:paraId="592FC734" w14:textId="77777777" w:rsidR="0020719B" w:rsidRDefault="008D04FF">
      <w:pPr>
        <w:widowControl w:val="0"/>
        <w:overflowPunct/>
        <w:autoSpaceDE/>
        <w:autoSpaceDN/>
        <w:adjustRightInd/>
        <w:spacing w:line="240" w:lineRule="auto"/>
        <w:textAlignment w:val="auto"/>
        <w:rPr>
          <w:b/>
          <w:i/>
          <w:lang w:val="en-US" w:eastAsia="zh-CN"/>
        </w:rPr>
      </w:pPr>
      <w:r>
        <w:rPr>
          <w:b/>
          <w:i/>
        </w:rPr>
        <w:t xml:space="preserve">Proposal 2: Upon </w:t>
      </w:r>
      <w:r>
        <w:rPr>
          <w:b/>
          <w:i/>
          <w:lang w:val="en-US" w:eastAsia="zh-CN"/>
        </w:rPr>
        <w:t xml:space="preserve">successful reception of the Tdelta notification, the IAB node chooses one of following two behaviors: </w:t>
      </w:r>
    </w:p>
    <w:p w14:paraId="18FA0157" w14:textId="77777777" w:rsidR="0020719B" w:rsidRDefault="008D04FF">
      <w:pPr>
        <w:pStyle w:val="ListParagraph"/>
        <w:widowControl w:val="0"/>
        <w:numPr>
          <w:ilvl w:val="0"/>
          <w:numId w:val="9"/>
        </w:numPr>
        <w:overflowPunct/>
        <w:autoSpaceDE/>
        <w:autoSpaceDN/>
        <w:adjustRightInd/>
        <w:spacing w:line="240" w:lineRule="auto"/>
        <w:textAlignment w:val="auto"/>
        <w:rPr>
          <w:b/>
          <w:i/>
          <w:lang w:val="en-US" w:eastAsia="zh-CN"/>
        </w:rPr>
      </w:pPr>
      <w:r>
        <w:rPr>
          <w:b/>
          <w:i/>
          <w:lang w:val="en-US" w:eastAsia="zh-CN"/>
        </w:rPr>
        <w:t>Discard Tdelta without updating the DL Tx timing; or</w:t>
      </w:r>
    </w:p>
    <w:p w14:paraId="4A122C37" w14:textId="77777777" w:rsidR="0020719B" w:rsidRDefault="008D04FF">
      <w:pPr>
        <w:pStyle w:val="ListParagraph"/>
        <w:widowControl w:val="0"/>
        <w:numPr>
          <w:ilvl w:val="0"/>
          <w:numId w:val="9"/>
        </w:numPr>
        <w:overflowPunct/>
        <w:autoSpaceDE/>
        <w:autoSpaceDN/>
        <w:adjustRightInd/>
        <w:spacing w:line="240" w:lineRule="auto"/>
        <w:textAlignment w:val="auto"/>
        <w:rPr>
          <w:b/>
          <w:i/>
          <w:lang w:val="en-US" w:eastAsia="zh-CN"/>
        </w:rPr>
      </w:pPr>
      <w:r>
        <w:rPr>
          <w:b/>
          <w:i/>
          <w:lang w:val="en-US" w:eastAsia="zh-CN"/>
        </w:rPr>
        <w:t xml:space="preserve">Update DL Tx timing using notified Tdelta within a pre-determined time window that is known to the parent node. </w:t>
      </w:r>
      <w:r>
        <w:rPr>
          <w:lang w:val="en-US" w:eastAsia="zh-CN"/>
        </w:rPr>
        <w:t xml:space="preserve">  </w:t>
      </w:r>
      <w:r>
        <w:rPr>
          <w:b/>
          <w:i/>
          <w:lang w:val="en-US" w:eastAsia="zh-CN"/>
        </w:rPr>
        <w:t xml:space="preserve"> </w:t>
      </w:r>
    </w:p>
    <w:p w14:paraId="36370A01" w14:textId="77777777" w:rsidR="0020719B" w:rsidRDefault="008D04FF">
      <w:pPr>
        <w:widowControl w:val="0"/>
        <w:overflowPunct/>
        <w:autoSpaceDE/>
        <w:autoSpaceDN/>
        <w:adjustRightInd/>
        <w:spacing w:line="240" w:lineRule="auto"/>
        <w:textAlignment w:val="auto"/>
        <w:rPr>
          <w:i/>
          <w:u w:val="single"/>
          <w:lang w:val="en-US" w:eastAsia="zh-CN"/>
        </w:rPr>
      </w:pPr>
      <w:r>
        <w:rPr>
          <w:i/>
          <w:u w:val="single"/>
          <w:lang w:val="en-US" w:eastAsia="zh-CN"/>
        </w:rPr>
        <w:t>Granularity of Tdelta</w:t>
      </w:r>
    </w:p>
    <w:p w14:paraId="7887A1E6" w14:textId="77777777" w:rsidR="0020719B" w:rsidRDefault="008D04FF">
      <w:pPr>
        <w:widowControl w:val="0"/>
        <w:overflowPunct/>
        <w:autoSpaceDE/>
        <w:autoSpaceDN/>
        <w:adjustRightInd/>
        <w:spacing w:line="240" w:lineRule="auto"/>
        <w:textAlignment w:val="auto"/>
        <w:rPr>
          <w:lang w:val="en-US" w:eastAsia="zh-CN"/>
        </w:rPr>
      </w:pPr>
      <w:r>
        <w:rPr>
          <w:lang w:val="en-US" w:eastAsia="zh-CN"/>
        </w:rPr>
        <w:t xml:space="preserve">Although the TA is adjusted in steps with fixed step unit size, it is measured locally at the child node. So there is no concern on TA granularity in terms of calculation of </w:t>
      </w:r>
      <w:r>
        <w:t>TA/2 + Tdelta</w:t>
      </w:r>
      <w:r>
        <w:rPr>
          <w:lang w:val="en-US" w:eastAsia="zh-CN"/>
        </w:rPr>
        <w:t xml:space="preserve">. In principle, the smaller the granularity of Tdelta, the closer the </w:t>
      </w:r>
      <w:r>
        <w:t>TA/2+Tdelta to one way propagation delay. However, there are measurement errors in time of arrival (TOA) measurements in both parent node and child node. Any Tdelta granularity less than those measurement errors may not be able to contribute much to the precise setting of DL Tx timing</w:t>
      </w:r>
      <w:r>
        <w:rPr>
          <w:lang w:val="en-US" w:eastAsia="zh-CN"/>
        </w:rPr>
        <w:t xml:space="preserve">. The TOA measurement error may depend on the carrier numerology. As a tradeoff between simplicity and estimation accuracy, the Tdelta granularity can be defined per frequency range (FR). </w:t>
      </w:r>
    </w:p>
    <w:p w14:paraId="065AF715" w14:textId="77777777" w:rsidR="0020719B" w:rsidRDefault="008D04FF">
      <w:pPr>
        <w:widowControl w:val="0"/>
        <w:overflowPunct/>
        <w:autoSpaceDE/>
        <w:autoSpaceDN/>
        <w:adjustRightInd/>
        <w:spacing w:line="240" w:lineRule="auto"/>
        <w:textAlignment w:val="auto"/>
        <w:rPr>
          <w:b/>
          <w:i/>
          <w:lang w:val="en-US" w:eastAsia="zh-CN"/>
        </w:rPr>
      </w:pPr>
      <w:r>
        <w:rPr>
          <w:b/>
          <w:i/>
          <w:lang w:val="en-US" w:eastAsia="zh-CN"/>
        </w:rPr>
        <w:t xml:space="preserve">Proposal 3: Two separate granularities are defined for Tdelta in FR1 and Tdelta in FR2. </w:t>
      </w:r>
    </w:p>
    <w:p w14:paraId="6AC5A449" w14:textId="77777777" w:rsidR="0020719B" w:rsidRDefault="008D04FF">
      <w:pPr>
        <w:widowControl w:val="0"/>
        <w:overflowPunct/>
        <w:autoSpaceDE/>
        <w:autoSpaceDN/>
        <w:adjustRightInd/>
        <w:spacing w:line="240" w:lineRule="auto"/>
        <w:textAlignment w:val="auto"/>
        <w:rPr>
          <w:i/>
          <w:u w:val="single"/>
          <w:lang w:val="en-US" w:eastAsia="zh-CN"/>
        </w:rPr>
      </w:pPr>
      <w:r>
        <w:rPr>
          <w:i/>
          <w:u w:val="single"/>
          <w:lang w:val="en-US" w:eastAsia="zh-CN"/>
        </w:rPr>
        <w:t>Range of Tdelta</w:t>
      </w:r>
    </w:p>
    <w:p w14:paraId="3B3C858C" w14:textId="6FD32023" w:rsidR="0020719B" w:rsidRPr="00D34A2C" w:rsidRDefault="00944453">
      <w:pPr>
        <w:widowControl w:val="0"/>
        <w:overflowPunct/>
        <w:autoSpaceDE/>
        <w:autoSpaceDN/>
        <w:adjustRightInd/>
        <w:spacing w:line="240" w:lineRule="auto"/>
        <w:textAlignment w:val="auto"/>
        <w:rPr>
          <w:lang w:val="en-US" w:eastAsia="zh-CN"/>
        </w:rPr>
      </w:pPr>
      <w:r w:rsidRPr="00D34A2C">
        <w:rPr>
          <w:lang w:val="en-US" w:eastAsia="zh-CN"/>
        </w:rPr>
        <w:t xml:space="preserve">Tdelta is the time different between DL-Tx and UL-Rx in the parent node, and is </w:t>
      </w:r>
      <w:r w:rsidR="00507102">
        <w:rPr>
          <w:lang w:val="en-US" w:eastAsia="zh-CN"/>
        </w:rPr>
        <w:t>relating to</w:t>
      </w:r>
      <w:r w:rsidRPr="00D34A2C">
        <w:rPr>
          <w:lang w:val="en-US" w:eastAsia="zh-CN"/>
        </w:rPr>
        <w:t xml:space="preserve"> the propagation delay and the timing advance between DL-Rx and UL-Tx in the child node. The timing advance </w:t>
      </w:r>
      <w:r w:rsidR="005B68B9" w:rsidRPr="00D34A2C">
        <w:rPr>
          <w:lang w:val="en-US" w:eastAsia="zh-CN"/>
        </w:rPr>
        <w:t xml:space="preserve">is given by </w:t>
      </w:r>
      <w:r w:rsidR="005B68B9" w:rsidRPr="00D34A2C">
        <w:rPr>
          <w:noProof/>
          <w:position w:val="-10"/>
          <w:lang w:val="en-US" w:eastAsia="zh-CN"/>
        </w:rPr>
        <w:drawing>
          <wp:inline distT="0" distB="0" distL="0" distR="0" wp14:anchorId="030588E7" wp14:editId="0661A577">
            <wp:extent cx="1145540" cy="187960"/>
            <wp:effectExtent l="0" t="0" r="0" b="2540"/>
            <wp:docPr id="289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5B68B9" w:rsidRPr="00D34A2C">
        <w:rPr>
          <w:lang w:val="en-US" w:eastAsia="zh-CN"/>
        </w:rPr>
        <w:t xml:space="preserve">, where </w:t>
      </w:r>
      <w:r w:rsidR="005B68B9" w:rsidRPr="00D34A2C">
        <w:rPr>
          <w:rFonts w:cs="v4.2.0"/>
          <w:i/>
        </w:rPr>
        <w:t>N</w:t>
      </w:r>
      <w:r w:rsidR="005B68B9" w:rsidRPr="00D34A2C">
        <w:rPr>
          <w:rFonts w:cs="v4.2.0"/>
          <w:vertAlign w:val="subscript"/>
        </w:rPr>
        <w:t>TA</w:t>
      </w:r>
      <w:r w:rsidR="005B68B9" w:rsidRPr="00D34A2C">
        <w:rPr>
          <w:lang w:val="en-US" w:eastAsia="zh-CN"/>
        </w:rPr>
        <w:t xml:space="preserve"> is an adjustable value accumulated by consecutive TA commands carried in MAC-CE, and </w:t>
      </w:r>
      <w:r w:rsidR="005B68B9" w:rsidRPr="00D34A2C">
        <w:rPr>
          <w:noProof/>
          <w:position w:val="-10"/>
          <w:lang w:val="en-US" w:eastAsia="zh-CN"/>
        </w:rPr>
        <w:drawing>
          <wp:inline distT="0" distB="0" distL="0" distR="0" wp14:anchorId="466B43CA" wp14:editId="1C1478C6">
            <wp:extent cx="500380" cy="187960"/>
            <wp:effectExtent l="0" t="0" r="0" b="2540"/>
            <wp:docPr id="28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005B68B9" w:rsidRPr="00D34A2C">
        <w:t xml:space="preserve">depends on the duplex mode of the cell in which the uplink transmission takes place and the frequency range (FR). </w:t>
      </w:r>
      <w:r w:rsidR="005B68B9" w:rsidRPr="00D34A2C">
        <w:rPr>
          <w:noProof/>
          <w:position w:val="-10"/>
          <w:lang w:val="en-US" w:eastAsia="zh-CN"/>
        </w:rPr>
        <w:drawing>
          <wp:inline distT="0" distB="0" distL="0" distR="0" wp14:anchorId="4030D3A0" wp14:editId="2C337160">
            <wp:extent cx="500380" cy="187960"/>
            <wp:effectExtent l="0" t="0" r="0" b="254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005B68B9" w:rsidRPr="00D34A2C">
        <w:t xml:space="preserve"> is known to both parent node and child node </w:t>
      </w:r>
      <w:r w:rsidR="00507102">
        <w:t>via high layer signalling (</w:t>
      </w:r>
      <w:r w:rsidR="00507102">
        <w:rPr>
          <w:rFonts w:eastAsia="DengXian" w:hint="eastAsia"/>
          <w:i/>
          <w:lang w:eastAsia="zh-CN"/>
        </w:rPr>
        <w:t>n-</w:t>
      </w:r>
      <w:r w:rsidR="00507102">
        <w:rPr>
          <w:rFonts w:eastAsia="DengXian" w:hint="eastAsia"/>
          <w:i/>
          <w:lang w:eastAsia="zh-CN"/>
        </w:rPr>
        <w:lastRenderedPageBreak/>
        <w:t>TimingAdvanceOffset</w:t>
      </w:r>
      <w:r w:rsidR="00507102">
        <w:t>) or a default value (if high layer signalling is not provided)</w:t>
      </w:r>
      <w:r w:rsidR="005B68B9" w:rsidRPr="00D34A2C">
        <w:t xml:space="preserve">. </w:t>
      </w:r>
      <w:r w:rsidR="00D34A2C" w:rsidRPr="00D34A2C">
        <w:t>So it is feasible</w:t>
      </w:r>
      <w:r w:rsidR="006C34F1" w:rsidRPr="00D34A2C">
        <w:t xml:space="preserve"> for the indicated Tdelta value not to account for </w:t>
      </w:r>
      <w:r w:rsidR="006C34F1" w:rsidRPr="00D34A2C">
        <w:rPr>
          <w:noProof/>
          <w:position w:val="-10"/>
          <w:lang w:val="en-US" w:eastAsia="zh-CN"/>
        </w:rPr>
        <w:drawing>
          <wp:inline distT="0" distB="0" distL="0" distR="0" wp14:anchorId="130397EB" wp14:editId="0BE7DDFA">
            <wp:extent cx="500380" cy="187960"/>
            <wp:effectExtent l="0" t="0" r="0" b="254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006C34F1" w:rsidRPr="00D34A2C">
        <w:rPr>
          <w:lang w:val="en-US"/>
        </w:rPr>
        <w:t xml:space="preserve">. Further, for the case-1 timing, it is sufficient for the parent node to keep the UL-Rx timing within such a range that it can be adjusted by one (or just a few) TA commands to become as close to DL-Tx timing as possible, by assuming no effect of </w:t>
      </w:r>
      <w:r w:rsidR="006C34F1" w:rsidRPr="00D34A2C">
        <w:rPr>
          <w:noProof/>
          <w:position w:val="-10"/>
          <w:lang w:val="en-US" w:eastAsia="zh-CN"/>
        </w:rPr>
        <w:drawing>
          <wp:inline distT="0" distB="0" distL="0" distR="0" wp14:anchorId="41212D47" wp14:editId="30D2E159">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006C34F1" w:rsidRPr="00D34A2C">
        <w:rPr>
          <w:lang w:val="en-US"/>
        </w:rPr>
        <w:t xml:space="preserve">. </w:t>
      </w:r>
      <w:r w:rsidR="008D04FF" w:rsidRPr="00D34A2C">
        <w:rPr>
          <w:lang w:val="en-US" w:eastAsia="zh-CN"/>
        </w:rPr>
        <w:t>In other wo</w:t>
      </w:r>
      <w:r w:rsidR="00507102">
        <w:rPr>
          <w:lang w:val="en-US" w:eastAsia="zh-CN"/>
        </w:rPr>
        <w:t>rds, the range of TA command</w:t>
      </w:r>
      <w:bookmarkStart w:id="0" w:name="_GoBack"/>
      <w:bookmarkEnd w:id="0"/>
      <w:r w:rsidR="008D04FF" w:rsidRPr="00D34A2C">
        <w:rPr>
          <w:lang w:val="en-US" w:eastAsia="zh-CN"/>
        </w:rPr>
        <w:t xml:space="preserve"> in MAC CE</w:t>
      </w:r>
      <w:r w:rsidR="00D0555E" w:rsidRPr="00D34A2C">
        <w:rPr>
          <w:lang w:val="en-US" w:eastAsia="zh-CN"/>
        </w:rPr>
        <w:t>, i.e.</w:t>
      </w:r>
      <w:r w:rsidR="00D34A2C">
        <w:rPr>
          <w:lang w:val="en-US" w:eastAsia="zh-CN"/>
        </w:rPr>
        <w:t>,</w:t>
      </w:r>
      <w:r w:rsidR="00D0555E" w:rsidRPr="00D34A2C">
        <w:rPr>
          <w:lang w:val="en-US" w:eastAsia="zh-CN"/>
        </w:rPr>
        <w:t xml:space="preserve"> [-31,</w:t>
      </w:r>
      <w:r w:rsidR="00D34A2C">
        <w:rPr>
          <w:lang w:val="en-US" w:eastAsia="zh-CN"/>
        </w:rPr>
        <w:t xml:space="preserve"> </w:t>
      </w:r>
      <w:r w:rsidR="00D0555E" w:rsidRPr="00D34A2C">
        <w:rPr>
          <w:lang w:val="en-US" w:eastAsia="zh-CN"/>
        </w:rPr>
        <w:t>32],</w:t>
      </w:r>
      <w:r w:rsidR="008D04FF" w:rsidRPr="00D34A2C">
        <w:rPr>
          <w:lang w:val="en-US" w:eastAsia="zh-CN"/>
        </w:rPr>
        <w:t xml:space="preserve"> provides a </w:t>
      </w:r>
      <w:r w:rsidR="00D0555E" w:rsidRPr="00D34A2C">
        <w:rPr>
          <w:lang w:val="en-US" w:eastAsia="zh-CN"/>
        </w:rPr>
        <w:t>good reference</w:t>
      </w:r>
      <w:r w:rsidR="008D04FF" w:rsidRPr="00D34A2C">
        <w:rPr>
          <w:lang w:val="en-US" w:eastAsia="zh-CN"/>
        </w:rPr>
        <w:t xml:space="preserve"> </w:t>
      </w:r>
      <w:r w:rsidR="00D0555E" w:rsidRPr="00D34A2C">
        <w:rPr>
          <w:lang w:val="en-US" w:eastAsia="zh-CN"/>
        </w:rPr>
        <w:t xml:space="preserve">to </w:t>
      </w:r>
      <w:r w:rsidR="008D04FF" w:rsidRPr="00D34A2C">
        <w:rPr>
          <w:lang w:val="en-US" w:eastAsia="zh-CN"/>
        </w:rPr>
        <w:t>range of Tdelta.</w:t>
      </w:r>
      <w:r w:rsidR="008D04FF" w:rsidRPr="00D34A2C">
        <w:rPr>
          <w:rFonts w:hint="eastAsia"/>
          <w:lang w:val="en-US" w:eastAsia="zh-CN"/>
        </w:rPr>
        <w:t xml:space="preserve"> For more specific range of Tdelta, it would be better to have further joint consideration with RAN4.</w:t>
      </w:r>
    </w:p>
    <w:p w14:paraId="575BA139" w14:textId="61F03915" w:rsidR="0020719B" w:rsidRDefault="008D04FF">
      <w:pPr>
        <w:widowControl w:val="0"/>
        <w:overflowPunct/>
        <w:autoSpaceDE/>
        <w:autoSpaceDN/>
        <w:adjustRightInd/>
        <w:spacing w:line="240" w:lineRule="auto"/>
        <w:textAlignment w:val="auto"/>
        <w:rPr>
          <w:b/>
          <w:i/>
          <w:lang w:val="en-US" w:eastAsia="zh-CN"/>
        </w:rPr>
      </w:pPr>
      <w:r>
        <w:rPr>
          <w:b/>
          <w:i/>
          <w:lang w:val="en-US" w:eastAsia="zh-CN"/>
        </w:rPr>
        <w:t xml:space="preserve">Proposal 4: </w:t>
      </w:r>
      <w:r>
        <w:rPr>
          <w:rFonts w:hint="eastAsia"/>
          <w:b/>
          <w:i/>
          <w:lang w:val="en-US" w:eastAsia="zh-CN"/>
        </w:rPr>
        <w:t xml:space="preserve">The range of </w:t>
      </w:r>
      <w:r w:rsidR="00944453">
        <w:rPr>
          <w:b/>
          <w:i/>
          <w:lang w:val="en-US" w:eastAsia="zh-CN"/>
        </w:rPr>
        <w:t xml:space="preserve">Rel-15 </w:t>
      </w:r>
      <w:r>
        <w:rPr>
          <w:rFonts w:hint="eastAsia"/>
          <w:b/>
          <w:i/>
          <w:lang w:val="en-US" w:eastAsia="zh-CN"/>
        </w:rPr>
        <w:t>TA</w:t>
      </w:r>
      <w:r w:rsidR="00944453">
        <w:rPr>
          <w:b/>
          <w:i/>
          <w:lang w:val="en-US" w:eastAsia="zh-CN"/>
        </w:rPr>
        <w:t xml:space="preserve"> command</w:t>
      </w:r>
      <w:r w:rsidR="00944453">
        <w:rPr>
          <w:rFonts w:hint="eastAsia"/>
          <w:b/>
          <w:i/>
          <w:lang w:val="en-US" w:eastAsia="zh-CN"/>
        </w:rPr>
        <w:t xml:space="preserve"> </w:t>
      </w:r>
      <w:r w:rsidR="00944453">
        <w:rPr>
          <w:b/>
          <w:i/>
          <w:lang w:val="en-US" w:eastAsia="zh-CN"/>
        </w:rPr>
        <w:t xml:space="preserve">in MAC CE </w:t>
      </w:r>
      <w:r w:rsidR="00944453">
        <w:rPr>
          <w:rFonts w:hint="eastAsia"/>
          <w:b/>
          <w:i/>
          <w:lang w:val="en-US" w:eastAsia="zh-CN"/>
        </w:rPr>
        <w:t>can</w:t>
      </w:r>
      <w:r>
        <w:rPr>
          <w:rFonts w:hint="eastAsia"/>
          <w:b/>
          <w:i/>
          <w:lang w:val="en-US" w:eastAsia="zh-CN"/>
        </w:rPr>
        <w:t xml:space="preserve"> be used as a</w:t>
      </w:r>
      <w:r w:rsidR="00944453">
        <w:rPr>
          <w:rFonts w:hint="eastAsia"/>
          <w:b/>
          <w:i/>
          <w:lang w:val="en-US" w:eastAsia="zh-CN"/>
        </w:rPr>
        <w:t xml:space="preserve"> reference to decide</w:t>
      </w:r>
      <w:r>
        <w:rPr>
          <w:rFonts w:hint="eastAsia"/>
          <w:b/>
          <w:i/>
          <w:lang w:val="en-US" w:eastAsia="zh-CN"/>
        </w:rPr>
        <w:t xml:space="preserve"> the range of Tdelta.</w:t>
      </w:r>
    </w:p>
    <w:p w14:paraId="7144FA32" w14:textId="77777777" w:rsidR="0020719B" w:rsidRDefault="008D04FF">
      <w:pPr>
        <w:widowControl w:val="0"/>
        <w:overflowPunct/>
        <w:autoSpaceDE/>
        <w:autoSpaceDN/>
        <w:adjustRightInd/>
        <w:spacing w:line="240" w:lineRule="auto"/>
        <w:textAlignment w:val="auto"/>
        <w:rPr>
          <w:i/>
          <w:u w:val="single"/>
          <w:lang w:val="en-US" w:eastAsia="zh-CN"/>
        </w:rPr>
      </w:pPr>
      <w:r>
        <w:rPr>
          <w:i/>
          <w:u w:val="single"/>
          <w:lang w:val="en-US" w:eastAsia="zh-CN"/>
        </w:rPr>
        <w:t>Timing alignment in case of multiple parents</w:t>
      </w:r>
    </w:p>
    <w:p w14:paraId="7E3F3EFB" w14:textId="77777777" w:rsidR="0020719B" w:rsidRDefault="008D04FF">
      <w:pPr>
        <w:widowControl w:val="0"/>
        <w:overflowPunct/>
        <w:autoSpaceDE/>
        <w:autoSpaceDN/>
        <w:adjustRightInd/>
        <w:spacing w:line="240" w:lineRule="auto"/>
        <w:textAlignment w:val="auto"/>
        <w:rPr>
          <w:lang w:val="en-US" w:eastAsia="zh-CN"/>
        </w:rPr>
      </w:pPr>
      <w:r>
        <w:rPr>
          <w:lang w:val="en-US" w:eastAsia="zh-CN"/>
        </w:rPr>
        <w:t xml:space="preserve">It is concluded in IAB SI </w:t>
      </w:r>
      <w:r>
        <w:rPr>
          <w:lang w:val="en-US" w:eastAsia="zh-CN"/>
        </w:rPr>
        <w:fldChar w:fldCharType="begin"/>
      </w:r>
      <w:r>
        <w:rPr>
          <w:lang w:val="en-US" w:eastAsia="zh-CN"/>
        </w:rPr>
        <w:instrText xml:space="preserve"> REF _Ref462729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xml:space="preserve"> that:</w:t>
      </w:r>
    </w:p>
    <w:p w14:paraId="5B6015E6" w14:textId="77777777" w:rsidR="0020719B" w:rsidRDefault="008D04FF">
      <w:pPr>
        <w:widowControl w:val="0"/>
        <w:overflowPunct/>
        <w:autoSpaceDE/>
        <w:autoSpaceDN/>
        <w:adjustRightInd/>
        <w:spacing w:line="240" w:lineRule="auto"/>
        <w:ind w:left="360"/>
        <w:textAlignment w:val="auto"/>
        <w:rPr>
          <w:i/>
          <w:lang w:val="en-US" w:eastAsia="zh-CN"/>
        </w:rPr>
      </w:pPr>
      <w:r>
        <w:rPr>
          <w:i/>
        </w:rPr>
        <w:t>With the assumption of a &lt;=3us timing requirement across IAB-nodes within overlapping coverage, TA-based OTA synchronization can support a multi-hop IAB network (up to 5 hops) for FR2. TA-based OTA synchronization may not be sufficient to support multiple hops in FR1.</w:t>
      </w:r>
    </w:p>
    <w:p w14:paraId="1034F5FE" w14:textId="77777777" w:rsidR="0020719B" w:rsidRDefault="008D04FF">
      <w:pPr>
        <w:widowControl w:val="0"/>
        <w:overflowPunct/>
        <w:autoSpaceDE/>
        <w:autoSpaceDN/>
        <w:adjustRightInd/>
        <w:spacing w:line="240" w:lineRule="auto"/>
        <w:textAlignment w:val="auto"/>
        <w:rPr>
          <w:lang w:val="en-US" w:eastAsia="zh-CN"/>
        </w:rPr>
      </w:pPr>
      <w:r>
        <w:rPr>
          <w:lang w:val="en-US" w:eastAsia="zh-CN"/>
        </w:rPr>
        <w:t xml:space="preserve">Apparently the IAB node on a deeper hop more likely has larger synchronization error comparing to the DL Tx timing of its donor node. Without loss of generality, assume one IAB node has two parents: one parent (A) on x-th hop and another (B) on y-th hop, where x≤y.  </w:t>
      </w:r>
    </w:p>
    <w:p w14:paraId="5ACDD827" w14:textId="77777777" w:rsidR="0020719B" w:rsidRDefault="008D04FF">
      <w:pPr>
        <w:pStyle w:val="ListParagraph"/>
        <w:widowControl w:val="0"/>
        <w:numPr>
          <w:ilvl w:val="0"/>
          <w:numId w:val="10"/>
        </w:numPr>
        <w:overflowPunct/>
        <w:autoSpaceDE/>
        <w:autoSpaceDN/>
        <w:adjustRightInd/>
        <w:spacing w:line="240" w:lineRule="auto"/>
        <w:textAlignment w:val="auto"/>
        <w:rPr>
          <w:lang w:val="en-US" w:eastAsia="zh-CN"/>
        </w:rPr>
      </w:pPr>
      <w:r>
        <w:rPr>
          <w:lang w:val="en-US" w:eastAsia="zh-CN"/>
        </w:rPr>
        <w:t xml:space="preserve"> In case of route selection, the IAB node switches the parent from one to another. If the switching is from A to B, RAN1 may need to study whether the timing alignment accuracy should be considered as one of criteria to allow or disallow the switching to a new parent on a deeper hop, and (if yes) how.   </w:t>
      </w:r>
    </w:p>
    <w:p w14:paraId="25EA49EE" w14:textId="77777777" w:rsidR="0020719B" w:rsidRDefault="008D04FF">
      <w:pPr>
        <w:pStyle w:val="ListParagraph"/>
        <w:widowControl w:val="0"/>
        <w:numPr>
          <w:ilvl w:val="0"/>
          <w:numId w:val="10"/>
        </w:numPr>
        <w:overflowPunct/>
        <w:autoSpaceDE/>
        <w:autoSpaceDN/>
        <w:adjustRightInd/>
        <w:spacing w:line="240" w:lineRule="auto"/>
        <w:textAlignment w:val="auto"/>
        <w:rPr>
          <w:lang w:val="en-US" w:eastAsia="zh-CN"/>
        </w:rPr>
      </w:pPr>
      <w:r>
        <w:rPr>
          <w:lang w:val="en-US" w:eastAsia="zh-CN"/>
        </w:rPr>
        <w:t xml:space="preserve"> In case of route redundancy, which is based on NR-NR DC, the parent node serving as MCG could be on the deeper hop. Then RAN1 may need to study whether to follow the MCG parent or the parent on the shorter hop to perform the case-1 timing alignment. </w:t>
      </w:r>
    </w:p>
    <w:p w14:paraId="2822E94F" w14:textId="77777777" w:rsidR="0020719B" w:rsidRDefault="008D04FF">
      <w:pPr>
        <w:pStyle w:val="Heading1"/>
        <w:keepNext w:val="0"/>
        <w:keepLines w:val="0"/>
        <w:widowControl w:val="0"/>
        <w:pBdr>
          <w:top w:val="none" w:sz="0" w:space="0" w:color="auto"/>
        </w:pBdr>
        <w:overflowPunct/>
        <w:snapToGrid w:val="0"/>
        <w:spacing w:beforeLines="50" w:before="18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Conclusions</w:t>
      </w:r>
    </w:p>
    <w:p w14:paraId="5E5D37DD" w14:textId="77777777" w:rsidR="0020719B" w:rsidRDefault="008D04FF">
      <w:pPr>
        <w:snapToGrid w:val="0"/>
        <w:spacing w:beforeLines="50" w:before="180" w:afterLines="50" w:after="180" w:line="240" w:lineRule="auto"/>
        <w:rPr>
          <w:lang w:val="en-US" w:eastAsia="zh-CN"/>
        </w:rPr>
      </w:pPr>
      <w:r>
        <w:rPr>
          <w:lang w:val="en-US" w:eastAsia="zh-CN"/>
        </w:rPr>
        <w:t>Based on the discussion, we have the following</w:t>
      </w:r>
      <w:r>
        <w:rPr>
          <w:rFonts w:hint="eastAsia"/>
          <w:lang w:val="en-US" w:eastAsia="zh-CN"/>
        </w:rPr>
        <w:t xml:space="preserve"> </w:t>
      </w:r>
      <w:r>
        <w:rPr>
          <w:lang w:val="en-US" w:eastAsia="zh-CN"/>
        </w:rPr>
        <w:t>proposals:</w:t>
      </w:r>
    </w:p>
    <w:p w14:paraId="39351405" w14:textId="77777777" w:rsidR="0020719B" w:rsidRDefault="008D04FF">
      <w:pPr>
        <w:widowControl w:val="0"/>
        <w:overflowPunct/>
        <w:autoSpaceDE/>
        <w:autoSpaceDN/>
        <w:adjustRightInd/>
        <w:spacing w:line="240" w:lineRule="auto"/>
        <w:textAlignment w:val="auto"/>
        <w:rPr>
          <w:b/>
          <w:i/>
          <w:lang w:val="en-US" w:eastAsia="zh-CN"/>
        </w:rPr>
      </w:pPr>
      <w:r>
        <w:rPr>
          <w:b/>
          <w:i/>
          <w:lang w:val="en-US" w:eastAsia="zh-CN"/>
        </w:rPr>
        <w:t xml:space="preserve"> Proposal 1: From RAN1 perspective, there is no need for the parent node to periodically update the values of Tdelta for the child nodes. It is not excluded that RAN4 may require the parent node update the Tdelta at least once per one period of time for each child node. </w:t>
      </w:r>
    </w:p>
    <w:p w14:paraId="444DCB86" w14:textId="77777777" w:rsidR="0020719B" w:rsidRDefault="008D04FF">
      <w:pPr>
        <w:widowControl w:val="0"/>
        <w:overflowPunct/>
        <w:autoSpaceDE/>
        <w:autoSpaceDN/>
        <w:adjustRightInd/>
        <w:spacing w:line="240" w:lineRule="auto"/>
        <w:textAlignment w:val="auto"/>
        <w:rPr>
          <w:b/>
          <w:i/>
          <w:lang w:val="en-US" w:eastAsia="zh-CN"/>
        </w:rPr>
      </w:pPr>
      <w:r>
        <w:rPr>
          <w:b/>
          <w:i/>
        </w:rPr>
        <w:t xml:space="preserve">Proposal 2: Upon </w:t>
      </w:r>
      <w:r>
        <w:rPr>
          <w:b/>
          <w:i/>
          <w:lang w:val="en-US" w:eastAsia="zh-CN"/>
        </w:rPr>
        <w:t xml:space="preserve">successful reception of the Tdelta notification, the IAB node chooses one of following two behaviors: </w:t>
      </w:r>
    </w:p>
    <w:p w14:paraId="7785A6FF" w14:textId="77777777" w:rsidR="0020719B" w:rsidRDefault="008D04FF">
      <w:pPr>
        <w:pStyle w:val="ListParagraph"/>
        <w:widowControl w:val="0"/>
        <w:numPr>
          <w:ilvl w:val="0"/>
          <w:numId w:val="9"/>
        </w:numPr>
        <w:overflowPunct/>
        <w:autoSpaceDE/>
        <w:autoSpaceDN/>
        <w:adjustRightInd/>
        <w:spacing w:line="240" w:lineRule="auto"/>
        <w:textAlignment w:val="auto"/>
        <w:rPr>
          <w:b/>
          <w:i/>
          <w:lang w:val="en-US" w:eastAsia="zh-CN"/>
        </w:rPr>
      </w:pPr>
      <w:r>
        <w:rPr>
          <w:b/>
          <w:i/>
          <w:lang w:val="en-US" w:eastAsia="zh-CN"/>
        </w:rPr>
        <w:t>Discard Tdelta without updating the DL Tx timing; or</w:t>
      </w:r>
    </w:p>
    <w:p w14:paraId="5D64843D" w14:textId="77777777" w:rsidR="0020719B" w:rsidRDefault="008D04FF">
      <w:pPr>
        <w:pStyle w:val="ListParagraph"/>
        <w:widowControl w:val="0"/>
        <w:numPr>
          <w:ilvl w:val="0"/>
          <w:numId w:val="9"/>
        </w:numPr>
        <w:overflowPunct/>
        <w:autoSpaceDE/>
        <w:autoSpaceDN/>
        <w:adjustRightInd/>
        <w:spacing w:line="240" w:lineRule="auto"/>
        <w:textAlignment w:val="auto"/>
        <w:rPr>
          <w:b/>
          <w:i/>
          <w:lang w:val="en-US" w:eastAsia="zh-CN"/>
        </w:rPr>
      </w:pPr>
      <w:r>
        <w:rPr>
          <w:b/>
          <w:i/>
          <w:lang w:val="en-US" w:eastAsia="zh-CN"/>
        </w:rPr>
        <w:t xml:space="preserve">Update DL Tx timing using notified Tdelta within a pre-determined time window that is known to the parent node. </w:t>
      </w:r>
      <w:r>
        <w:rPr>
          <w:lang w:val="en-US" w:eastAsia="zh-CN"/>
        </w:rPr>
        <w:t xml:space="preserve">  </w:t>
      </w:r>
      <w:r>
        <w:rPr>
          <w:b/>
          <w:i/>
          <w:lang w:val="en-US" w:eastAsia="zh-CN"/>
        </w:rPr>
        <w:t xml:space="preserve"> </w:t>
      </w:r>
    </w:p>
    <w:p w14:paraId="7431FEE2" w14:textId="77777777" w:rsidR="0020719B" w:rsidRDefault="008D04FF">
      <w:pPr>
        <w:pStyle w:val="ListParagraph"/>
        <w:widowControl w:val="0"/>
        <w:overflowPunct/>
        <w:autoSpaceDE/>
        <w:autoSpaceDN/>
        <w:adjustRightInd/>
        <w:spacing w:line="240" w:lineRule="auto"/>
        <w:ind w:left="0"/>
        <w:contextualSpacing w:val="0"/>
        <w:textAlignment w:val="auto"/>
        <w:rPr>
          <w:b/>
          <w:i/>
          <w:lang w:val="en-US" w:eastAsia="zh-CN"/>
        </w:rPr>
      </w:pPr>
      <w:r>
        <w:rPr>
          <w:b/>
          <w:i/>
          <w:lang w:val="en-US" w:eastAsia="zh-CN"/>
        </w:rPr>
        <w:lastRenderedPageBreak/>
        <w:t xml:space="preserve">Proposal 3: Two separate granularities are defined for Tdelta in FR1 and Tdelta in FR2. </w:t>
      </w:r>
    </w:p>
    <w:p w14:paraId="0FD6F237" w14:textId="77777777" w:rsidR="00D0555E" w:rsidRDefault="00D0555E" w:rsidP="00D0555E">
      <w:pPr>
        <w:widowControl w:val="0"/>
        <w:overflowPunct/>
        <w:autoSpaceDE/>
        <w:autoSpaceDN/>
        <w:adjustRightInd/>
        <w:spacing w:line="240" w:lineRule="auto"/>
        <w:textAlignment w:val="auto"/>
        <w:rPr>
          <w:b/>
          <w:i/>
          <w:lang w:val="en-US" w:eastAsia="zh-CN"/>
        </w:rPr>
      </w:pPr>
      <w:r>
        <w:rPr>
          <w:b/>
          <w:i/>
          <w:lang w:val="en-US" w:eastAsia="zh-CN"/>
        </w:rPr>
        <w:t xml:space="preserve">Proposal 4: </w:t>
      </w:r>
      <w:r>
        <w:rPr>
          <w:rFonts w:hint="eastAsia"/>
          <w:b/>
          <w:i/>
          <w:lang w:val="en-US" w:eastAsia="zh-CN"/>
        </w:rPr>
        <w:t xml:space="preserve">The range of </w:t>
      </w:r>
      <w:r>
        <w:rPr>
          <w:b/>
          <w:i/>
          <w:lang w:val="en-US" w:eastAsia="zh-CN"/>
        </w:rPr>
        <w:t xml:space="preserve">Rel-15 </w:t>
      </w:r>
      <w:r>
        <w:rPr>
          <w:rFonts w:hint="eastAsia"/>
          <w:b/>
          <w:i/>
          <w:lang w:val="en-US" w:eastAsia="zh-CN"/>
        </w:rPr>
        <w:t>TA</w:t>
      </w:r>
      <w:r>
        <w:rPr>
          <w:b/>
          <w:i/>
          <w:lang w:val="en-US" w:eastAsia="zh-CN"/>
        </w:rPr>
        <w:t xml:space="preserve"> command</w:t>
      </w:r>
      <w:r>
        <w:rPr>
          <w:rFonts w:hint="eastAsia"/>
          <w:b/>
          <w:i/>
          <w:lang w:val="en-US" w:eastAsia="zh-CN"/>
        </w:rPr>
        <w:t xml:space="preserve"> </w:t>
      </w:r>
      <w:r>
        <w:rPr>
          <w:b/>
          <w:i/>
          <w:lang w:val="en-US" w:eastAsia="zh-CN"/>
        </w:rPr>
        <w:t xml:space="preserve">in MAC CE </w:t>
      </w:r>
      <w:r>
        <w:rPr>
          <w:rFonts w:hint="eastAsia"/>
          <w:b/>
          <w:i/>
          <w:lang w:val="en-US" w:eastAsia="zh-CN"/>
        </w:rPr>
        <w:t>can be used as a reference to decide the range of Tdelta.</w:t>
      </w:r>
    </w:p>
    <w:p w14:paraId="1604B438" w14:textId="77777777" w:rsidR="0020719B" w:rsidRDefault="008D04FF">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14:paraId="4D829838" w14:textId="77777777" w:rsidR="0020719B" w:rsidRDefault="008D04FF">
      <w:pPr>
        <w:pStyle w:val="References"/>
        <w:snapToGrid w:val="0"/>
        <w:spacing w:beforeLines="50" w:before="180" w:afterLines="50" w:after="180" w:line="240" w:lineRule="auto"/>
        <w:rPr>
          <w:szCs w:val="20"/>
          <w:lang w:eastAsia="zh-CN"/>
        </w:rPr>
      </w:pPr>
      <w:bookmarkStart w:id="1" w:name="_Ref15135"/>
      <w:r>
        <w:rPr>
          <w:szCs w:val="20"/>
          <w:lang w:eastAsia="zh-CN"/>
        </w:rPr>
        <w:t>Chairman's Not</w:t>
      </w:r>
      <w:r>
        <w:rPr>
          <w:sz w:val="21"/>
          <w:szCs w:val="20"/>
          <w:lang w:eastAsia="zh-CN"/>
        </w:rPr>
        <w:t xml:space="preserve">es </w:t>
      </w:r>
      <w:r>
        <w:rPr>
          <w:rFonts w:hint="eastAsia"/>
          <w:sz w:val="21"/>
          <w:szCs w:val="20"/>
          <w:lang w:eastAsia="zh-CN"/>
        </w:rPr>
        <w:t xml:space="preserve">in </w:t>
      </w:r>
      <w:r>
        <w:rPr>
          <w:sz w:val="21"/>
          <w:szCs w:val="20"/>
          <w:lang w:eastAsia="zh-CN"/>
        </w:rPr>
        <w:t xml:space="preserve">RAN1 </w:t>
      </w:r>
      <w:r>
        <w:rPr>
          <w:rFonts w:hint="eastAsia"/>
          <w:sz w:val="21"/>
          <w:szCs w:val="20"/>
          <w:lang w:eastAsia="zh-CN"/>
        </w:rPr>
        <w:t>#</w:t>
      </w:r>
      <w:bookmarkEnd w:id="1"/>
      <w:r>
        <w:rPr>
          <w:rFonts w:hint="eastAsia"/>
          <w:sz w:val="21"/>
          <w:szCs w:val="20"/>
          <w:lang w:eastAsia="zh-CN"/>
        </w:rPr>
        <w:t xml:space="preserve">1901, </w:t>
      </w:r>
      <w:r>
        <w:rPr>
          <w:rFonts w:hint="eastAsia"/>
          <w:sz w:val="21"/>
          <w:szCs w:val="20"/>
          <w:lang w:eastAsia="ja-JP"/>
        </w:rPr>
        <w:t>January</w:t>
      </w:r>
      <w:r>
        <w:rPr>
          <w:rFonts w:hint="eastAsia"/>
          <w:sz w:val="21"/>
          <w:szCs w:val="20"/>
          <w:lang w:eastAsia="zh-CN"/>
        </w:rPr>
        <w:t xml:space="preserve"> </w:t>
      </w:r>
      <w:r>
        <w:rPr>
          <w:sz w:val="21"/>
          <w:szCs w:val="20"/>
          <w:lang w:eastAsia="ja-JP"/>
        </w:rPr>
        <w:t>201</w:t>
      </w:r>
      <w:r>
        <w:rPr>
          <w:rFonts w:hint="eastAsia"/>
          <w:sz w:val="21"/>
          <w:szCs w:val="20"/>
          <w:lang w:eastAsia="zh-CN"/>
        </w:rPr>
        <w:t>9.</w:t>
      </w:r>
    </w:p>
    <w:p w14:paraId="261667F3" w14:textId="77777777" w:rsidR="0020719B" w:rsidRDefault="008D04FF">
      <w:pPr>
        <w:pStyle w:val="References"/>
        <w:snapToGrid w:val="0"/>
        <w:spacing w:beforeLines="50" w:before="180" w:afterLines="50" w:after="180" w:line="240" w:lineRule="auto"/>
        <w:rPr>
          <w:szCs w:val="20"/>
          <w:lang w:eastAsia="zh-CN"/>
        </w:rPr>
      </w:pPr>
      <w:bookmarkStart w:id="2" w:name="_Ref462827"/>
      <w:r>
        <w:rPr>
          <w:szCs w:val="20"/>
          <w:lang w:eastAsia="zh-CN"/>
        </w:rPr>
        <w:t>R1-1900773, Discussion on OTA timing alignment mechanism, ZTE, Sanechips</w:t>
      </w:r>
      <w:bookmarkEnd w:id="2"/>
    </w:p>
    <w:p w14:paraId="449E9351" w14:textId="77777777" w:rsidR="0020719B" w:rsidRDefault="008D04FF">
      <w:pPr>
        <w:pStyle w:val="References"/>
        <w:snapToGrid w:val="0"/>
        <w:spacing w:beforeLines="50" w:before="180" w:afterLines="50" w:after="180" w:line="240" w:lineRule="auto"/>
        <w:rPr>
          <w:szCs w:val="20"/>
          <w:lang w:eastAsia="zh-CN"/>
        </w:rPr>
      </w:pPr>
      <w:bookmarkStart w:id="3" w:name="_Ref462729"/>
      <w:r>
        <w:rPr>
          <w:szCs w:val="20"/>
          <w:lang w:eastAsia="zh-CN"/>
        </w:rPr>
        <w:t>3GPP TR 38.874, v16.0.0</w:t>
      </w:r>
      <w:bookmarkEnd w:id="3"/>
    </w:p>
    <w:sectPr w:rsidR="0020719B">
      <w:footerReference w:type="default" r:id="rId11"/>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2C636" w14:textId="77777777" w:rsidR="00200317" w:rsidRDefault="00200317">
      <w:pPr>
        <w:spacing w:after="0" w:line="240" w:lineRule="auto"/>
      </w:pPr>
      <w:r>
        <w:separator/>
      </w:r>
    </w:p>
  </w:endnote>
  <w:endnote w:type="continuationSeparator" w:id="0">
    <w:p w14:paraId="438F6777" w14:textId="77777777" w:rsidR="00200317" w:rsidRDefault="002003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v4.2.0">
    <w:altName w:val="Times New Roman"/>
    <w:charset w:val="00"/>
    <w:family w:val="auto"/>
    <w:pitch w:val="default"/>
  </w:font>
  <w:font w:name="DengXian">
    <w:altName w:val="宋体"/>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8433295"/>
      <w:docPartObj>
        <w:docPartGallery w:val="Page Numbers (Bottom of Page)"/>
        <w:docPartUnique/>
      </w:docPartObj>
    </w:sdtPr>
    <w:sdtEndPr>
      <w:rPr>
        <w:noProof/>
      </w:rPr>
    </w:sdtEndPr>
    <w:sdtContent>
      <w:p w14:paraId="355097AA" w14:textId="2E3D2895" w:rsidR="00D0555E" w:rsidRDefault="00D0555E">
        <w:pPr>
          <w:pStyle w:val="Footer"/>
          <w:jc w:val="center"/>
        </w:pPr>
        <w:r>
          <w:fldChar w:fldCharType="begin"/>
        </w:r>
        <w:r>
          <w:instrText xml:space="preserve"> PAGE   \* MERGEFORMAT </w:instrText>
        </w:r>
        <w:r>
          <w:fldChar w:fldCharType="separate"/>
        </w:r>
        <w:r w:rsidR="00507102">
          <w:rPr>
            <w:noProof/>
          </w:rPr>
          <w:t>2</w:t>
        </w:r>
        <w:r>
          <w:rPr>
            <w:noProof/>
          </w:rPr>
          <w:fldChar w:fldCharType="end"/>
        </w:r>
      </w:p>
    </w:sdtContent>
  </w:sdt>
  <w:p w14:paraId="0818C046" w14:textId="77777777" w:rsidR="0020719B" w:rsidRDefault="002071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A78F8" w14:textId="77777777" w:rsidR="00200317" w:rsidRDefault="00200317">
      <w:pPr>
        <w:spacing w:after="0" w:line="240" w:lineRule="auto"/>
      </w:pPr>
      <w:r>
        <w:separator/>
      </w:r>
    </w:p>
  </w:footnote>
  <w:footnote w:type="continuationSeparator" w:id="0">
    <w:p w14:paraId="69ED5635" w14:textId="77777777" w:rsidR="00200317" w:rsidRDefault="002003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4431B70"/>
    <w:multiLevelType w:val="multilevel"/>
    <w:tmpl w:val="04431B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20BE4206"/>
    <w:multiLevelType w:val="multilevel"/>
    <w:tmpl w:val="20BE4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nsid w:val="43846521"/>
    <w:multiLevelType w:val="multilevel"/>
    <w:tmpl w:val="43846521"/>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99F46B8"/>
    <w:multiLevelType w:val="multilevel"/>
    <w:tmpl w:val="699F4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9"/>
  </w:num>
  <w:num w:numId="3">
    <w:abstractNumId w:val="2"/>
  </w:num>
  <w:num w:numId="4">
    <w:abstractNumId w:val="4"/>
  </w:num>
  <w:num w:numId="5">
    <w:abstractNumId w:val="5"/>
  </w:num>
  <w:num w:numId="6">
    <w:abstractNumId w:val="7"/>
  </w:num>
  <w:num w:numId="7">
    <w:abstractNumId w:val="3"/>
  </w:num>
  <w:num w:numId="8">
    <w:abstractNumId w:val="8"/>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defaultTabStop w:val="20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6D4"/>
    <w:rsid w:val="00030979"/>
    <w:rsid w:val="00030D97"/>
    <w:rsid w:val="00030FEF"/>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28"/>
    <w:rsid w:val="0006746D"/>
    <w:rsid w:val="0006751A"/>
    <w:rsid w:val="00067709"/>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1C"/>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2C0"/>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788"/>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CF"/>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A90"/>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5A6"/>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AE7"/>
    <w:rsid w:val="001C7D93"/>
    <w:rsid w:val="001C7F02"/>
    <w:rsid w:val="001D000E"/>
    <w:rsid w:val="001D0209"/>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3F"/>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317"/>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19B"/>
    <w:rsid w:val="00207316"/>
    <w:rsid w:val="0020738A"/>
    <w:rsid w:val="002073DB"/>
    <w:rsid w:val="00207408"/>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DA8"/>
    <w:rsid w:val="00214DF0"/>
    <w:rsid w:val="00215769"/>
    <w:rsid w:val="002157B1"/>
    <w:rsid w:val="00215991"/>
    <w:rsid w:val="00215FA8"/>
    <w:rsid w:val="00216122"/>
    <w:rsid w:val="00216163"/>
    <w:rsid w:val="00216772"/>
    <w:rsid w:val="00216B41"/>
    <w:rsid w:val="00216F9E"/>
    <w:rsid w:val="002173B6"/>
    <w:rsid w:val="00217651"/>
    <w:rsid w:val="00217707"/>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34"/>
    <w:rsid w:val="0022411A"/>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55D"/>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3A4"/>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1DF"/>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595"/>
    <w:rsid w:val="0029359C"/>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DF7"/>
    <w:rsid w:val="002C4E3D"/>
    <w:rsid w:val="002C4F2A"/>
    <w:rsid w:val="002C51A2"/>
    <w:rsid w:val="002C5306"/>
    <w:rsid w:val="002C53F1"/>
    <w:rsid w:val="002C5F3E"/>
    <w:rsid w:val="002C63F4"/>
    <w:rsid w:val="002C6473"/>
    <w:rsid w:val="002C657E"/>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C6E"/>
    <w:rsid w:val="002D3FC7"/>
    <w:rsid w:val="002D423B"/>
    <w:rsid w:val="002D4552"/>
    <w:rsid w:val="002D4858"/>
    <w:rsid w:val="002D4DCB"/>
    <w:rsid w:val="002D514F"/>
    <w:rsid w:val="002D5203"/>
    <w:rsid w:val="002D5247"/>
    <w:rsid w:val="002D52A3"/>
    <w:rsid w:val="002D5354"/>
    <w:rsid w:val="002D53E6"/>
    <w:rsid w:val="002D560C"/>
    <w:rsid w:val="002D56E7"/>
    <w:rsid w:val="002D5C4F"/>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C74"/>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57ECA"/>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3590"/>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888"/>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D3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1F4"/>
    <w:rsid w:val="0039636E"/>
    <w:rsid w:val="00396669"/>
    <w:rsid w:val="0039689D"/>
    <w:rsid w:val="00396A14"/>
    <w:rsid w:val="00396C54"/>
    <w:rsid w:val="003971B6"/>
    <w:rsid w:val="003978C7"/>
    <w:rsid w:val="00397CC0"/>
    <w:rsid w:val="003A0233"/>
    <w:rsid w:val="003A043C"/>
    <w:rsid w:val="003A0635"/>
    <w:rsid w:val="003A0A40"/>
    <w:rsid w:val="003A0A90"/>
    <w:rsid w:val="003A11A1"/>
    <w:rsid w:val="003A1335"/>
    <w:rsid w:val="003A136C"/>
    <w:rsid w:val="003A178D"/>
    <w:rsid w:val="003A1EB8"/>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5FB1"/>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138"/>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6E"/>
    <w:rsid w:val="004A557B"/>
    <w:rsid w:val="004A5716"/>
    <w:rsid w:val="004A5A6C"/>
    <w:rsid w:val="004A5BF5"/>
    <w:rsid w:val="004A5D08"/>
    <w:rsid w:val="004A5E17"/>
    <w:rsid w:val="004A619C"/>
    <w:rsid w:val="004A65E5"/>
    <w:rsid w:val="004A68A8"/>
    <w:rsid w:val="004A6941"/>
    <w:rsid w:val="004A6CB9"/>
    <w:rsid w:val="004A6E1E"/>
    <w:rsid w:val="004A7378"/>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4E66"/>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B7B4F"/>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102"/>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810"/>
    <w:rsid w:val="00532A25"/>
    <w:rsid w:val="00533007"/>
    <w:rsid w:val="0053301E"/>
    <w:rsid w:val="0053306F"/>
    <w:rsid w:val="0053325C"/>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2D7"/>
    <w:rsid w:val="005374AB"/>
    <w:rsid w:val="00537FED"/>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310E"/>
    <w:rsid w:val="00563178"/>
    <w:rsid w:val="00563D91"/>
    <w:rsid w:val="00563DBA"/>
    <w:rsid w:val="00564C8F"/>
    <w:rsid w:val="00565B2E"/>
    <w:rsid w:val="00565E9A"/>
    <w:rsid w:val="005660F4"/>
    <w:rsid w:val="00566302"/>
    <w:rsid w:val="005666AC"/>
    <w:rsid w:val="0056675F"/>
    <w:rsid w:val="00566C1B"/>
    <w:rsid w:val="00566E6D"/>
    <w:rsid w:val="00566EB5"/>
    <w:rsid w:val="00566EF6"/>
    <w:rsid w:val="00566FFC"/>
    <w:rsid w:val="00567142"/>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98C"/>
    <w:rsid w:val="00573FC4"/>
    <w:rsid w:val="0057467B"/>
    <w:rsid w:val="005747AA"/>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B9"/>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63"/>
    <w:rsid w:val="006147CE"/>
    <w:rsid w:val="006149C9"/>
    <w:rsid w:val="00614DF2"/>
    <w:rsid w:val="006153CA"/>
    <w:rsid w:val="0061575F"/>
    <w:rsid w:val="0061592C"/>
    <w:rsid w:val="00615AF7"/>
    <w:rsid w:val="00615C09"/>
    <w:rsid w:val="006163F4"/>
    <w:rsid w:val="0061678C"/>
    <w:rsid w:val="00616880"/>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DC6"/>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B62"/>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30D"/>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8B"/>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4F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9BD"/>
    <w:rsid w:val="006D7AAE"/>
    <w:rsid w:val="006D7DCE"/>
    <w:rsid w:val="006E009A"/>
    <w:rsid w:val="006E0389"/>
    <w:rsid w:val="006E08A6"/>
    <w:rsid w:val="006E0C09"/>
    <w:rsid w:val="006E104A"/>
    <w:rsid w:val="006E105D"/>
    <w:rsid w:val="006E1140"/>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612E"/>
    <w:rsid w:val="006E7399"/>
    <w:rsid w:val="006E78F4"/>
    <w:rsid w:val="006E7B93"/>
    <w:rsid w:val="006E7CC8"/>
    <w:rsid w:val="006E7CD0"/>
    <w:rsid w:val="006E7E42"/>
    <w:rsid w:val="006F0070"/>
    <w:rsid w:val="006F02E5"/>
    <w:rsid w:val="006F0689"/>
    <w:rsid w:val="006F070F"/>
    <w:rsid w:val="006F0817"/>
    <w:rsid w:val="006F0916"/>
    <w:rsid w:val="006F0D58"/>
    <w:rsid w:val="006F1571"/>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A7"/>
    <w:rsid w:val="006F54D8"/>
    <w:rsid w:val="006F5858"/>
    <w:rsid w:val="006F5C3C"/>
    <w:rsid w:val="006F613F"/>
    <w:rsid w:val="006F6328"/>
    <w:rsid w:val="006F6637"/>
    <w:rsid w:val="006F6685"/>
    <w:rsid w:val="006F6878"/>
    <w:rsid w:val="006F6CDE"/>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C2"/>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8CF"/>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592"/>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A20"/>
    <w:rsid w:val="00755F33"/>
    <w:rsid w:val="00756109"/>
    <w:rsid w:val="00756158"/>
    <w:rsid w:val="007561BD"/>
    <w:rsid w:val="007561D7"/>
    <w:rsid w:val="007561DE"/>
    <w:rsid w:val="00756B2C"/>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46B"/>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3FCE"/>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27"/>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16D"/>
    <w:rsid w:val="008173CC"/>
    <w:rsid w:val="008176F8"/>
    <w:rsid w:val="00817CE1"/>
    <w:rsid w:val="00820139"/>
    <w:rsid w:val="00820584"/>
    <w:rsid w:val="0082065E"/>
    <w:rsid w:val="008206CA"/>
    <w:rsid w:val="0082070E"/>
    <w:rsid w:val="00820721"/>
    <w:rsid w:val="00820B2C"/>
    <w:rsid w:val="00820CAF"/>
    <w:rsid w:val="00821222"/>
    <w:rsid w:val="008213DF"/>
    <w:rsid w:val="00821669"/>
    <w:rsid w:val="0082169D"/>
    <w:rsid w:val="00821AD5"/>
    <w:rsid w:val="00821CAE"/>
    <w:rsid w:val="00821E23"/>
    <w:rsid w:val="0082275A"/>
    <w:rsid w:val="00822AC3"/>
    <w:rsid w:val="00822E59"/>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867"/>
    <w:rsid w:val="00830CF1"/>
    <w:rsid w:val="00830D13"/>
    <w:rsid w:val="00830E67"/>
    <w:rsid w:val="00830F76"/>
    <w:rsid w:val="00831456"/>
    <w:rsid w:val="0083249C"/>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0C00"/>
    <w:rsid w:val="00841030"/>
    <w:rsid w:val="008412E1"/>
    <w:rsid w:val="008420D1"/>
    <w:rsid w:val="0084221A"/>
    <w:rsid w:val="00842384"/>
    <w:rsid w:val="00842DB6"/>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50068"/>
    <w:rsid w:val="00850232"/>
    <w:rsid w:val="0085026F"/>
    <w:rsid w:val="00850376"/>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B4C"/>
    <w:rsid w:val="00877DED"/>
    <w:rsid w:val="00877EC8"/>
    <w:rsid w:val="00880477"/>
    <w:rsid w:val="00880993"/>
    <w:rsid w:val="00880FEB"/>
    <w:rsid w:val="008814C5"/>
    <w:rsid w:val="00881CA7"/>
    <w:rsid w:val="008821FB"/>
    <w:rsid w:val="0088259A"/>
    <w:rsid w:val="008825A1"/>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D07"/>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04FF"/>
    <w:rsid w:val="008D13C8"/>
    <w:rsid w:val="008D14D0"/>
    <w:rsid w:val="008D14DA"/>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A2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BB5"/>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453"/>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3822"/>
    <w:rsid w:val="00974429"/>
    <w:rsid w:val="009748F6"/>
    <w:rsid w:val="00975028"/>
    <w:rsid w:val="00975D38"/>
    <w:rsid w:val="00975E21"/>
    <w:rsid w:val="00976058"/>
    <w:rsid w:val="00976903"/>
    <w:rsid w:val="00976D19"/>
    <w:rsid w:val="00976FF4"/>
    <w:rsid w:val="00977169"/>
    <w:rsid w:val="009772B2"/>
    <w:rsid w:val="009775E1"/>
    <w:rsid w:val="00977937"/>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FCC"/>
    <w:rsid w:val="009B4FEA"/>
    <w:rsid w:val="009B50DE"/>
    <w:rsid w:val="009B5B1C"/>
    <w:rsid w:val="009B5CF6"/>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E0C"/>
    <w:rsid w:val="009C36B8"/>
    <w:rsid w:val="009C3B22"/>
    <w:rsid w:val="009C3CBE"/>
    <w:rsid w:val="009C4170"/>
    <w:rsid w:val="009C4187"/>
    <w:rsid w:val="009C43E9"/>
    <w:rsid w:val="009C44E2"/>
    <w:rsid w:val="009C46A1"/>
    <w:rsid w:val="009C4BF3"/>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428"/>
    <w:rsid w:val="009F5830"/>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7165"/>
    <w:rsid w:val="00A074F7"/>
    <w:rsid w:val="00A07611"/>
    <w:rsid w:val="00A07810"/>
    <w:rsid w:val="00A0796E"/>
    <w:rsid w:val="00A07B4F"/>
    <w:rsid w:val="00A10511"/>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672"/>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54E"/>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3A8"/>
    <w:rsid w:val="00AB247D"/>
    <w:rsid w:val="00AB2FA0"/>
    <w:rsid w:val="00AB325B"/>
    <w:rsid w:val="00AB35E2"/>
    <w:rsid w:val="00AB37D3"/>
    <w:rsid w:val="00AB3AFB"/>
    <w:rsid w:val="00AB3F79"/>
    <w:rsid w:val="00AB40E6"/>
    <w:rsid w:val="00AB4492"/>
    <w:rsid w:val="00AB5884"/>
    <w:rsid w:val="00AB5CB7"/>
    <w:rsid w:val="00AB637B"/>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8BC"/>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0E3"/>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16E"/>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4F"/>
    <w:rsid w:val="00B320CA"/>
    <w:rsid w:val="00B32A71"/>
    <w:rsid w:val="00B32ADD"/>
    <w:rsid w:val="00B32B08"/>
    <w:rsid w:val="00B32B12"/>
    <w:rsid w:val="00B32CBB"/>
    <w:rsid w:val="00B32E11"/>
    <w:rsid w:val="00B32EBB"/>
    <w:rsid w:val="00B331B1"/>
    <w:rsid w:val="00B338A5"/>
    <w:rsid w:val="00B34147"/>
    <w:rsid w:val="00B344C7"/>
    <w:rsid w:val="00B34B23"/>
    <w:rsid w:val="00B34F7C"/>
    <w:rsid w:val="00B351D6"/>
    <w:rsid w:val="00B352FD"/>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E2F"/>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B74"/>
    <w:rsid w:val="00B75CA2"/>
    <w:rsid w:val="00B75EC8"/>
    <w:rsid w:val="00B75F04"/>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55A"/>
    <w:rsid w:val="00BA7B59"/>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2D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1C06"/>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7D8"/>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6BB"/>
    <w:rsid w:val="00BF27CC"/>
    <w:rsid w:val="00BF2932"/>
    <w:rsid w:val="00BF299D"/>
    <w:rsid w:val="00BF3072"/>
    <w:rsid w:val="00BF3519"/>
    <w:rsid w:val="00BF355D"/>
    <w:rsid w:val="00BF3623"/>
    <w:rsid w:val="00BF38AE"/>
    <w:rsid w:val="00BF3C3E"/>
    <w:rsid w:val="00BF3DE5"/>
    <w:rsid w:val="00BF3E9C"/>
    <w:rsid w:val="00BF44D8"/>
    <w:rsid w:val="00BF4B30"/>
    <w:rsid w:val="00BF4F7D"/>
    <w:rsid w:val="00BF507F"/>
    <w:rsid w:val="00BF5197"/>
    <w:rsid w:val="00BF533C"/>
    <w:rsid w:val="00BF53B3"/>
    <w:rsid w:val="00BF5611"/>
    <w:rsid w:val="00BF5D32"/>
    <w:rsid w:val="00BF60BB"/>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2D38"/>
    <w:rsid w:val="00C02F0F"/>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6F47"/>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22A"/>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5E0"/>
    <w:rsid w:val="00CA0A2B"/>
    <w:rsid w:val="00CA0C12"/>
    <w:rsid w:val="00CA0CA7"/>
    <w:rsid w:val="00CA11FB"/>
    <w:rsid w:val="00CA1201"/>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B3F"/>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656"/>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158"/>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7A9"/>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55E"/>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966"/>
    <w:rsid w:val="00D14995"/>
    <w:rsid w:val="00D14AEC"/>
    <w:rsid w:val="00D14CA3"/>
    <w:rsid w:val="00D14DA5"/>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66D"/>
    <w:rsid w:val="00D2594E"/>
    <w:rsid w:val="00D2626A"/>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A2C"/>
    <w:rsid w:val="00D34BE9"/>
    <w:rsid w:val="00D34CC7"/>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782"/>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B76"/>
    <w:rsid w:val="00DE0BCD"/>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384"/>
    <w:rsid w:val="00E24A65"/>
    <w:rsid w:val="00E24C2E"/>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7B00"/>
    <w:rsid w:val="00E47C04"/>
    <w:rsid w:val="00E5002B"/>
    <w:rsid w:val="00E50048"/>
    <w:rsid w:val="00E50682"/>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A1C"/>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5CB"/>
    <w:rsid w:val="00E707EE"/>
    <w:rsid w:val="00E70D91"/>
    <w:rsid w:val="00E71815"/>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1E8"/>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BF3"/>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7F8"/>
    <w:rsid w:val="00F0094C"/>
    <w:rsid w:val="00F00B82"/>
    <w:rsid w:val="00F00B9F"/>
    <w:rsid w:val="00F00F07"/>
    <w:rsid w:val="00F00F97"/>
    <w:rsid w:val="00F01574"/>
    <w:rsid w:val="00F01A8A"/>
    <w:rsid w:val="00F01BF5"/>
    <w:rsid w:val="00F01D3B"/>
    <w:rsid w:val="00F02074"/>
    <w:rsid w:val="00F0219F"/>
    <w:rsid w:val="00F022C6"/>
    <w:rsid w:val="00F025A4"/>
    <w:rsid w:val="00F0293D"/>
    <w:rsid w:val="00F02B56"/>
    <w:rsid w:val="00F02BA5"/>
    <w:rsid w:val="00F02CD1"/>
    <w:rsid w:val="00F02E0B"/>
    <w:rsid w:val="00F030BC"/>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4DB"/>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8D7"/>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5E44"/>
    <w:rsid w:val="00FA6165"/>
    <w:rsid w:val="00FA61F4"/>
    <w:rsid w:val="00FA63D2"/>
    <w:rsid w:val="00FA6542"/>
    <w:rsid w:val="00FA6FDE"/>
    <w:rsid w:val="00FA75BF"/>
    <w:rsid w:val="00FA76B6"/>
    <w:rsid w:val="00FA7B85"/>
    <w:rsid w:val="00FB01B0"/>
    <w:rsid w:val="00FB0284"/>
    <w:rsid w:val="00FB04E9"/>
    <w:rsid w:val="00FB05DD"/>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A0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31423"/>
    <w:rsid w:val="01037E50"/>
    <w:rsid w:val="010B0F88"/>
    <w:rsid w:val="011A16B5"/>
    <w:rsid w:val="011A2183"/>
    <w:rsid w:val="012A55CA"/>
    <w:rsid w:val="013F1E12"/>
    <w:rsid w:val="01451E1C"/>
    <w:rsid w:val="0157614C"/>
    <w:rsid w:val="016E440C"/>
    <w:rsid w:val="01AA2676"/>
    <w:rsid w:val="01CB62CF"/>
    <w:rsid w:val="01D63677"/>
    <w:rsid w:val="01E12CF9"/>
    <w:rsid w:val="020A7D33"/>
    <w:rsid w:val="023E1FA3"/>
    <w:rsid w:val="02540EA4"/>
    <w:rsid w:val="026C4C20"/>
    <w:rsid w:val="02935C19"/>
    <w:rsid w:val="02AB5ADB"/>
    <w:rsid w:val="02C31A64"/>
    <w:rsid w:val="02D43BF4"/>
    <w:rsid w:val="02F823BF"/>
    <w:rsid w:val="02F8607A"/>
    <w:rsid w:val="02FD2351"/>
    <w:rsid w:val="030524F4"/>
    <w:rsid w:val="03194362"/>
    <w:rsid w:val="031D7661"/>
    <w:rsid w:val="034F777C"/>
    <w:rsid w:val="03572AA3"/>
    <w:rsid w:val="035A4D82"/>
    <w:rsid w:val="037E552E"/>
    <w:rsid w:val="038E51F1"/>
    <w:rsid w:val="039B2474"/>
    <w:rsid w:val="03A10E45"/>
    <w:rsid w:val="03A30921"/>
    <w:rsid w:val="03C64353"/>
    <w:rsid w:val="03E672FC"/>
    <w:rsid w:val="03EE2340"/>
    <w:rsid w:val="040408CC"/>
    <w:rsid w:val="040D492A"/>
    <w:rsid w:val="041525DF"/>
    <w:rsid w:val="041E14AE"/>
    <w:rsid w:val="04221513"/>
    <w:rsid w:val="042A1E3C"/>
    <w:rsid w:val="043E0C2A"/>
    <w:rsid w:val="044D793F"/>
    <w:rsid w:val="0474044F"/>
    <w:rsid w:val="047E2361"/>
    <w:rsid w:val="048834AA"/>
    <w:rsid w:val="04901338"/>
    <w:rsid w:val="0499584B"/>
    <w:rsid w:val="04C424A3"/>
    <w:rsid w:val="04CC230F"/>
    <w:rsid w:val="04CF2780"/>
    <w:rsid w:val="04DB056E"/>
    <w:rsid w:val="04E5085A"/>
    <w:rsid w:val="04E646DD"/>
    <w:rsid w:val="04FA11C4"/>
    <w:rsid w:val="050B19EB"/>
    <w:rsid w:val="0517633A"/>
    <w:rsid w:val="0518471A"/>
    <w:rsid w:val="051A027D"/>
    <w:rsid w:val="051A6104"/>
    <w:rsid w:val="05276E05"/>
    <w:rsid w:val="05323354"/>
    <w:rsid w:val="05341681"/>
    <w:rsid w:val="05642CFA"/>
    <w:rsid w:val="056444ED"/>
    <w:rsid w:val="058027CF"/>
    <w:rsid w:val="05B23385"/>
    <w:rsid w:val="05C9325A"/>
    <w:rsid w:val="05CC10F1"/>
    <w:rsid w:val="05D037EB"/>
    <w:rsid w:val="05DC159D"/>
    <w:rsid w:val="061503CA"/>
    <w:rsid w:val="063A39E4"/>
    <w:rsid w:val="064115DC"/>
    <w:rsid w:val="064E623B"/>
    <w:rsid w:val="06601C7D"/>
    <w:rsid w:val="06645EA2"/>
    <w:rsid w:val="067F45BF"/>
    <w:rsid w:val="06867EED"/>
    <w:rsid w:val="06972029"/>
    <w:rsid w:val="06B77AF8"/>
    <w:rsid w:val="06C65066"/>
    <w:rsid w:val="06CC7A46"/>
    <w:rsid w:val="06DD49BE"/>
    <w:rsid w:val="06DE1B59"/>
    <w:rsid w:val="06E0037B"/>
    <w:rsid w:val="06E56532"/>
    <w:rsid w:val="06F3417F"/>
    <w:rsid w:val="07042A47"/>
    <w:rsid w:val="074E3DC4"/>
    <w:rsid w:val="076457EE"/>
    <w:rsid w:val="07986F18"/>
    <w:rsid w:val="07B13969"/>
    <w:rsid w:val="07BB377F"/>
    <w:rsid w:val="07C261AD"/>
    <w:rsid w:val="07D8514D"/>
    <w:rsid w:val="07DB2A0E"/>
    <w:rsid w:val="07DC50C6"/>
    <w:rsid w:val="07EE3DCE"/>
    <w:rsid w:val="07F40F04"/>
    <w:rsid w:val="080774BA"/>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306FD"/>
    <w:rsid w:val="09480FBD"/>
    <w:rsid w:val="096B248F"/>
    <w:rsid w:val="097C0888"/>
    <w:rsid w:val="09904C08"/>
    <w:rsid w:val="0994569B"/>
    <w:rsid w:val="09A162F9"/>
    <w:rsid w:val="09AC256F"/>
    <w:rsid w:val="09AC424D"/>
    <w:rsid w:val="09C14E91"/>
    <w:rsid w:val="09DC687E"/>
    <w:rsid w:val="09E655A4"/>
    <w:rsid w:val="09F076CB"/>
    <w:rsid w:val="09F46F6E"/>
    <w:rsid w:val="09FB3603"/>
    <w:rsid w:val="0A08537C"/>
    <w:rsid w:val="0A104217"/>
    <w:rsid w:val="0A150B0B"/>
    <w:rsid w:val="0A193783"/>
    <w:rsid w:val="0A1F191F"/>
    <w:rsid w:val="0A2C51C6"/>
    <w:rsid w:val="0A3C6071"/>
    <w:rsid w:val="0A7027D7"/>
    <w:rsid w:val="0A854702"/>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9589A"/>
    <w:rsid w:val="0B6C1A6A"/>
    <w:rsid w:val="0B727222"/>
    <w:rsid w:val="0B7A77CE"/>
    <w:rsid w:val="0B9F5E6C"/>
    <w:rsid w:val="0BA21E31"/>
    <w:rsid w:val="0BAC35C7"/>
    <w:rsid w:val="0BB42835"/>
    <w:rsid w:val="0BB5438F"/>
    <w:rsid w:val="0BC01510"/>
    <w:rsid w:val="0BC34A24"/>
    <w:rsid w:val="0BDA6032"/>
    <w:rsid w:val="0BED5665"/>
    <w:rsid w:val="0BFC70BF"/>
    <w:rsid w:val="0C03624F"/>
    <w:rsid w:val="0C1169F1"/>
    <w:rsid w:val="0C147704"/>
    <w:rsid w:val="0C1832A3"/>
    <w:rsid w:val="0C236BD7"/>
    <w:rsid w:val="0C3875B0"/>
    <w:rsid w:val="0C455C95"/>
    <w:rsid w:val="0C524C2B"/>
    <w:rsid w:val="0C592BC7"/>
    <w:rsid w:val="0C5E1B2F"/>
    <w:rsid w:val="0C612B29"/>
    <w:rsid w:val="0C627B58"/>
    <w:rsid w:val="0C647863"/>
    <w:rsid w:val="0C7B244A"/>
    <w:rsid w:val="0CA02DA8"/>
    <w:rsid w:val="0CA112AF"/>
    <w:rsid w:val="0CCD1788"/>
    <w:rsid w:val="0CCE0855"/>
    <w:rsid w:val="0CDE1ED2"/>
    <w:rsid w:val="0CFB09DC"/>
    <w:rsid w:val="0D105BED"/>
    <w:rsid w:val="0D173DDA"/>
    <w:rsid w:val="0D2E1925"/>
    <w:rsid w:val="0D336840"/>
    <w:rsid w:val="0D390BAD"/>
    <w:rsid w:val="0D4A0285"/>
    <w:rsid w:val="0D4D45A1"/>
    <w:rsid w:val="0D515651"/>
    <w:rsid w:val="0D5E3BFD"/>
    <w:rsid w:val="0D721ABF"/>
    <w:rsid w:val="0D7A6738"/>
    <w:rsid w:val="0D8E3947"/>
    <w:rsid w:val="0DA13E94"/>
    <w:rsid w:val="0DA543C2"/>
    <w:rsid w:val="0DB0450C"/>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C923D4"/>
    <w:rsid w:val="0ED96DFC"/>
    <w:rsid w:val="0EEB64D6"/>
    <w:rsid w:val="0F0024F5"/>
    <w:rsid w:val="0F197AC8"/>
    <w:rsid w:val="0F271BBE"/>
    <w:rsid w:val="0F355D09"/>
    <w:rsid w:val="0F381CBC"/>
    <w:rsid w:val="0F3D20EE"/>
    <w:rsid w:val="0F4126CA"/>
    <w:rsid w:val="0F4315F3"/>
    <w:rsid w:val="0F4E4AD8"/>
    <w:rsid w:val="0F5500BD"/>
    <w:rsid w:val="0F5A2272"/>
    <w:rsid w:val="0F673515"/>
    <w:rsid w:val="0F6C688E"/>
    <w:rsid w:val="0F773022"/>
    <w:rsid w:val="0F8A728B"/>
    <w:rsid w:val="0F946B91"/>
    <w:rsid w:val="0FA71A48"/>
    <w:rsid w:val="0FBE3367"/>
    <w:rsid w:val="0FCF1C75"/>
    <w:rsid w:val="0FE93C51"/>
    <w:rsid w:val="10057A91"/>
    <w:rsid w:val="100E053B"/>
    <w:rsid w:val="1023490E"/>
    <w:rsid w:val="10237D94"/>
    <w:rsid w:val="1028415E"/>
    <w:rsid w:val="10436A39"/>
    <w:rsid w:val="105A45C7"/>
    <w:rsid w:val="106E1227"/>
    <w:rsid w:val="10801D7E"/>
    <w:rsid w:val="10824269"/>
    <w:rsid w:val="10B71CEA"/>
    <w:rsid w:val="10C57204"/>
    <w:rsid w:val="10E6379E"/>
    <w:rsid w:val="10F37296"/>
    <w:rsid w:val="112E18AF"/>
    <w:rsid w:val="11373AB3"/>
    <w:rsid w:val="113807B8"/>
    <w:rsid w:val="1170063A"/>
    <w:rsid w:val="11985ED0"/>
    <w:rsid w:val="11A6707B"/>
    <w:rsid w:val="11B16E76"/>
    <w:rsid w:val="11BE34CD"/>
    <w:rsid w:val="11C15E37"/>
    <w:rsid w:val="11C438CC"/>
    <w:rsid w:val="11C4463C"/>
    <w:rsid w:val="11C46426"/>
    <w:rsid w:val="11D05E7B"/>
    <w:rsid w:val="11F114C5"/>
    <w:rsid w:val="11F62AD8"/>
    <w:rsid w:val="120F6BF7"/>
    <w:rsid w:val="125376F1"/>
    <w:rsid w:val="127437CA"/>
    <w:rsid w:val="127568AA"/>
    <w:rsid w:val="1282711A"/>
    <w:rsid w:val="1299104E"/>
    <w:rsid w:val="12BA148F"/>
    <w:rsid w:val="12BF3530"/>
    <w:rsid w:val="12C37E4C"/>
    <w:rsid w:val="12C6113D"/>
    <w:rsid w:val="12D77254"/>
    <w:rsid w:val="12DC04FF"/>
    <w:rsid w:val="12E11046"/>
    <w:rsid w:val="132722ED"/>
    <w:rsid w:val="132B1F6E"/>
    <w:rsid w:val="13543170"/>
    <w:rsid w:val="135A0EC5"/>
    <w:rsid w:val="135D771A"/>
    <w:rsid w:val="13810CCF"/>
    <w:rsid w:val="138121F1"/>
    <w:rsid w:val="13B0585A"/>
    <w:rsid w:val="13B81D3A"/>
    <w:rsid w:val="13BB0AB8"/>
    <w:rsid w:val="13BE2B53"/>
    <w:rsid w:val="13C2562B"/>
    <w:rsid w:val="13C96938"/>
    <w:rsid w:val="13D2764D"/>
    <w:rsid w:val="13F56175"/>
    <w:rsid w:val="140E30FE"/>
    <w:rsid w:val="14111FF8"/>
    <w:rsid w:val="14152DA7"/>
    <w:rsid w:val="143D3F34"/>
    <w:rsid w:val="1441393B"/>
    <w:rsid w:val="1457244F"/>
    <w:rsid w:val="145B64A1"/>
    <w:rsid w:val="145D7DD5"/>
    <w:rsid w:val="14651CCF"/>
    <w:rsid w:val="146A78E4"/>
    <w:rsid w:val="147653EC"/>
    <w:rsid w:val="14A458DC"/>
    <w:rsid w:val="14AA0A69"/>
    <w:rsid w:val="14AB157E"/>
    <w:rsid w:val="14C319DF"/>
    <w:rsid w:val="14C34C92"/>
    <w:rsid w:val="14D40608"/>
    <w:rsid w:val="14DC1075"/>
    <w:rsid w:val="14E42EE7"/>
    <w:rsid w:val="14EF38F0"/>
    <w:rsid w:val="14F91C3F"/>
    <w:rsid w:val="150135BA"/>
    <w:rsid w:val="151A1F93"/>
    <w:rsid w:val="151C12FF"/>
    <w:rsid w:val="15247521"/>
    <w:rsid w:val="153D439B"/>
    <w:rsid w:val="15454A6B"/>
    <w:rsid w:val="15487785"/>
    <w:rsid w:val="154A0F08"/>
    <w:rsid w:val="15777EC9"/>
    <w:rsid w:val="15857CE5"/>
    <w:rsid w:val="15AF3FA3"/>
    <w:rsid w:val="15C632BF"/>
    <w:rsid w:val="15DB5F70"/>
    <w:rsid w:val="15FA2CB6"/>
    <w:rsid w:val="15FC03D9"/>
    <w:rsid w:val="160778D9"/>
    <w:rsid w:val="161339C6"/>
    <w:rsid w:val="16133FFD"/>
    <w:rsid w:val="161477A7"/>
    <w:rsid w:val="16212FD4"/>
    <w:rsid w:val="16231CFE"/>
    <w:rsid w:val="163E45A9"/>
    <w:rsid w:val="1653345E"/>
    <w:rsid w:val="165F3C4E"/>
    <w:rsid w:val="16647E63"/>
    <w:rsid w:val="166B7A04"/>
    <w:rsid w:val="16710A24"/>
    <w:rsid w:val="16881A86"/>
    <w:rsid w:val="168C2821"/>
    <w:rsid w:val="16A54903"/>
    <w:rsid w:val="16AD0B16"/>
    <w:rsid w:val="16AF67E8"/>
    <w:rsid w:val="16B07543"/>
    <w:rsid w:val="16D524C2"/>
    <w:rsid w:val="16D77995"/>
    <w:rsid w:val="16DB050C"/>
    <w:rsid w:val="16DB5EB1"/>
    <w:rsid w:val="16DD4DAC"/>
    <w:rsid w:val="16E802DB"/>
    <w:rsid w:val="17172C64"/>
    <w:rsid w:val="1719214F"/>
    <w:rsid w:val="17226C9F"/>
    <w:rsid w:val="175549E2"/>
    <w:rsid w:val="175E4E4E"/>
    <w:rsid w:val="176F2778"/>
    <w:rsid w:val="17811F74"/>
    <w:rsid w:val="178D2823"/>
    <w:rsid w:val="179440A2"/>
    <w:rsid w:val="17974C22"/>
    <w:rsid w:val="17C52B55"/>
    <w:rsid w:val="17D22C8C"/>
    <w:rsid w:val="17E32D89"/>
    <w:rsid w:val="17F76D06"/>
    <w:rsid w:val="17FA70BB"/>
    <w:rsid w:val="18123634"/>
    <w:rsid w:val="18272178"/>
    <w:rsid w:val="18274DE7"/>
    <w:rsid w:val="183C6CD7"/>
    <w:rsid w:val="18532543"/>
    <w:rsid w:val="18597EE3"/>
    <w:rsid w:val="185C7A2D"/>
    <w:rsid w:val="18661CB7"/>
    <w:rsid w:val="186671A5"/>
    <w:rsid w:val="18674A2B"/>
    <w:rsid w:val="1868696C"/>
    <w:rsid w:val="187A4A89"/>
    <w:rsid w:val="18887F7D"/>
    <w:rsid w:val="188925AB"/>
    <w:rsid w:val="18980237"/>
    <w:rsid w:val="18A30A34"/>
    <w:rsid w:val="18A65699"/>
    <w:rsid w:val="18A8044A"/>
    <w:rsid w:val="18C21E9F"/>
    <w:rsid w:val="18D47FBE"/>
    <w:rsid w:val="18D7432A"/>
    <w:rsid w:val="18D960E1"/>
    <w:rsid w:val="18EA1E0B"/>
    <w:rsid w:val="19192D32"/>
    <w:rsid w:val="193E4EFF"/>
    <w:rsid w:val="19545DF3"/>
    <w:rsid w:val="196B1963"/>
    <w:rsid w:val="199F2B74"/>
    <w:rsid w:val="199F36F3"/>
    <w:rsid w:val="1A087618"/>
    <w:rsid w:val="1A2278AF"/>
    <w:rsid w:val="1A465525"/>
    <w:rsid w:val="1A574462"/>
    <w:rsid w:val="1A5F58B7"/>
    <w:rsid w:val="1A63340E"/>
    <w:rsid w:val="1A7B0021"/>
    <w:rsid w:val="1AA90F3B"/>
    <w:rsid w:val="1AC579F4"/>
    <w:rsid w:val="1AC72A24"/>
    <w:rsid w:val="1ADD4E9B"/>
    <w:rsid w:val="1AE211A1"/>
    <w:rsid w:val="1B083B40"/>
    <w:rsid w:val="1B105686"/>
    <w:rsid w:val="1B1916C8"/>
    <w:rsid w:val="1B2C05CF"/>
    <w:rsid w:val="1B4C0092"/>
    <w:rsid w:val="1B6B010A"/>
    <w:rsid w:val="1B6C22C1"/>
    <w:rsid w:val="1B792B89"/>
    <w:rsid w:val="1B851524"/>
    <w:rsid w:val="1B8E2D91"/>
    <w:rsid w:val="1B96740D"/>
    <w:rsid w:val="1B9C2FD1"/>
    <w:rsid w:val="1BA674B0"/>
    <w:rsid w:val="1BB35157"/>
    <w:rsid w:val="1C0760DF"/>
    <w:rsid w:val="1C0A5613"/>
    <w:rsid w:val="1C196338"/>
    <w:rsid w:val="1C20649B"/>
    <w:rsid w:val="1C235710"/>
    <w:rsid w:val="1C277C04"/>
    <w:rsid w:val="1C644421"/>
    <w:rsid w:val="1C645A89"/>
    <w:rsid w:val="1C6B5D6B"/>
    <w:rsid w:val="1C8F7495"/>
    <w:rsid w:val="1C9D5EA9"/>
    <w:rsid w:val="1CA1194D"/>
    <w:rsid w:val="1CA96375"/>
    <w:rsid w:val="1CB3441D"/>
    <w:rsid w:val="1CD433B1"/>
    <w:rsid w:val="1CEE333F"/>
    <w:rsid w:val="1CF03140"/>
    <w:rsid w:val="1D010E2F"/>
    <w:rsid w:val="1D040918"/>
    <w:rsid w:val="1D14311C"/>
    <w:rsid w:val="1D2D4859"/>
    <w:rsid w:val="1D3927A9"/>
    <w:rsid w:val="1D434B65"/>
    <w:rsid w:val="1D574284"/>
    <w:rsid w:val="1D5954FB"/>
    <w:rsid w:val="1D685E0D"/>
    <w:rsid w:val="1D7E2743"/>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846A6"/>
    <w:rsid w:val="1EDE7CF3"/>
    <w:rsid w:val="1EEB2D29"/>
    <w:rsid w:val="1EEB694E"/>
    <w:rsid w:val="1EF95D33"/>
    <w:rsid w:val="1F221713"/>
    <w:rsid w:val="1F257457"/>
    <w:rsid w:val="1F2B3466"/>
    <w:rsid w:val="1F2C35D3"/>
    <w:rsid w:val="1F3C4509"/>
    <w:rsid w:val="1F3E253E"/>
    <w:rsid w:val="1F597E89"/>
    <w:rsid w:val="1F5F0480"/>
    <w:rsid w:val="1F6C6052"/>
    <w:rsid w:val="1F7A0618"/>
    <w:rsid w:val="1FAC1B66"/>
    <w:rsid w:val="1FB17BBD"/>
    <w:rsid w:val="1FC21812"/>
    <w:rsid w:val="1FC51745"/>
    <w:rsid w:val="1FC74CD6"/>
    <w:rsid w:val="1FE70CD4"/>
    <w:rsid w:val="1FED7C96"/>
    <w:rsid w:val="1FFA279A"/>
    <w:rsid w:val="201547E9"/>
    <w:rsid w:val="203570C9"/>
    <w:rsid w:val="203B1317"/>
    <w:rsid w:val="204A1E00"/>
    <w:rsid w:val="20586B0B"/>
    <w:rsid w:val="205A16D4"/>
    <w:rsid w:val="20776216"/>
    <w:rsid w:val="20863CCB"/>
    <w:rsid w:val="209319B8"/>
    <w:rsid w:val="20AF48D4"/>
    <w:rsid w:val="20CC7530"/>
    <w:rsid w:val="20CF3130"/>
    <w:rsid w:val="20E72C2C"/>
    <w:rsid w:val="20EA2A6F"/>
    <w:rsid w:val="20F22A9E"/>
    <w:rsid w:val="210A73FA"/>
    <w:rsid w:val="21123248"/>
    <w:rsid w:val="21186E95"/>
    <w:rsid w:val="212E17DE"/>
    <w:rsid w:val="214E15B7"/>
    <w:rsid w:val="215D403A"/>
    <w:rsid w:val="216C5072"/>
    <w:rsid w:val="217832EA"/>
    <w:rsid w:val="217C1ADA"/>
    <w:rsid w:val="21870816"/>
    <w:rsid w:val="218A6275"/>
    <w:rsid w:val="219A27E0"/>
    <w:rsid w:val="21BE0CEA"/>
    <w:rsid w:val="21BF716D"/>
    <w:rsid w:val="21CA4B08"/>
    <w:rsid w:val="21CC13AD"/>
    <w:rsid w:val="21CC66D1"/>
    <w:rsid w:val="21D945D4"/>
    <w:rsid w:val="21DC2566"/>
    <w:rsid w:val="21E15531"/>
    <w:rsid w:val="21EE59BC"/>
    <w:rsid w:val="2220413E"/>
    <w:rsid w:val="222A3D6A"/>
    <w:rsid w:val="223E0357"/>
    <w:rsid w:val="224B00CD"/>
    <w:rsid w:val="2254365D"/>
    <w:rsid w:val="2268238A"/>
    <w:rsid w:val="226E188A"/>
    <w:rsid w:val="227062C6"/>
    <w:rsid w:val="22721634"/>
    <w:rsid w:val="22804BD1"/>
    <w:rsid w:val="22B6780D"/>
    <w:rsid w:val="22C367A8"/>
    <w:rsid w:val="22EB4D28"/>
    <w:rsid w:val="23001A90"/>
    <w:rsid w:val="231A2FB6"/>
    <w:rsid w:val="23351889"/>
    <w:rsid w:val="234644AB"/>
    <w:rsid w:val="234E7164"/>
    <w:rsid w:val="23527768"/>
    <w:rsid w:val="235A5CDF"/>
    <w:rsid w:val="2368528F"/>
    <w:rsid w:val="236F4877"/>
    <w:rsid w:val="2377556E"/>
    <w:rsid w:val="23904C26"/>
    <w:rsid w:val="23A2018C"/>
    <w:rsid w:val="23A90A47"/>
    <w:rsid w:val="23C677DC"/>
    <w:rsid w:val="23D05A02"/>
    <w:rsid w:val="23D36CD4"/>
    <w:rsid w:val="23DF5672"/>
    <w:rsid w:val="23E065B1"/>
    <w:rsid w:val="23EE4341"/>
    <w:rsid w:val="23F628A2"/>
    <w:rsid w:val="241F68A3"/>
    <w:rsid w:val="242B4A9D"/>
    <w:rsid w:val="244A200B"/>
    <w:rsid w:val="24554E42"/>
    <w:rsid w:val="2472612D"/>
    <w:rsid w:val="2476722A"/>
    <w:rsid w:val="248765B9"/>
    <w:rsid w:val="248A4868"/>
    <w:rsid w:val="24983B2C"/>
    <w:rsid w:val="24FC1B95"/>
    <w:rsid w:val="250927A2"/>
    <w:rsid w:val="25191D49"/>
    <w:rsid w:val="252E5529"/>
    <w:rsid w:val="253C1E78"/>
    <w:rsid w:val="25787612"/>
    <w:rsid w:val="2581150E"/>
    <w:rsid w:val="258E07D1"/>
    <w:rsid w:val="25A621AD"/>
    <w:rsid w:val="25AD1F96"/>
    <w:rsid w:val="25B20D58"/>
    <w:rsid w:val="25E672D0"/>
    <w:rsid w:val="25F77F3E"/>
    <w:rsid w:val="2603711E"/>
    <w:rsid w:val="26135EB2"/>
    <w:rsid w:val="26150D4A"/>
    <w:rsid w:val="2618133D"/>
    <w:rsid w:val="2618255D"/>
    <w:rsid w:val="261C20CC"/>
    <w:rsid w:val="262960D5"/>
    <w:rsid w:val="26324947"/>
    <w:rsid w:val="26351476"/>
    <w:rsid w:val="263E1B21"/>
    <w:rsid w:val="26437B04"/>
    <w:rsid w:val="264A7C8E"/>
    <w:rsid w:val="26550BB5"/>
    <w:rsid w:val="267F7CCB"/>
    <w:rsid w:val="268B116C"/>
    <w:rsid w:val="26965391"/>
    <w:rsid w:val="26AD5A23"/>
    <w:rsid w:val="26C92A5D"/>
    <w:rsid w:val="26E64C3D"/>
    <w:rsid w:val="26FF265A"/>
    <w:rsid w:val="270873C0"/>
    <w:rsid w:val="270A5F76"/>
    <w:rsid w:val="273F20D6"/>
    <w:rsid w:val="27412902"/>
    <w:rsid w:val="277F40CD"/>
    <w:rsid w:val="278331F7"/>
    <w:rsid w:val="27910A2B"/>
    <w:rsid w:val="27936332"/>
    <w:rsid w:val="279B12F0"/>
    <w:rsid w:val="27AE3108"/>
    <w:rsid w:val="27BB27F2"/>
    <w:rsid w:val="27D243EC"/>
    <w:rsid w:val="27E1651B"/>
    <w:rsid w:val="281A0D8F"/>
    <w:rsid w:val="28486AE1"/>
    <w:rsid w:val="287827F8"/>
    <w:rsid w:val="287D4CF2"/>
    <w:rsid w:val="28943DC3"/>
    <w:rsid w:val="289A3F5B"/>
    <w:rsid w:val="28AF6B95"/>
    <w:rsid w:val="28C05999"/>
    <w:rsid w:val="28EF5EE4"/>
    <w:rsid w:val="290F34F8"/>
    <w:rsid w:val="291925B7"/>
    <w:rsid w:val="29371425"/>
    <w:rsid w:val="293E5C5F"/>
    <w:rsid w:val="2952121D"/>
    <w:rsid w:val="296405EB"/>
    <w:rsid w:val="296B786B"/>
    <w:rsid w:val="2979074B"/>
    <w:rsid w:val="297C22F5"/>
    <w:rsid w:val="29961799"/>
    <w:rsid w:val="29A74B56"/>
    <w:rsid w:val="29B464DF"/>
    <w:rsid w:val="29B67134"/>
    <w:rsid w:val="29BD12FC"/>
    <w:rsid w:val="29C56CA8"/>
    <w:rsid w:val="29DC74F3"/>
    <w:rsid w:val="29DD7849"/>
    <w:rsid w:val="29DF1CA2"/>
    <w:rsid w:val="29E57AC6"/>
    <w:rsid w:val="29F07FC6"/>
    <w:rsid w:val="29F31AB1"/>
    <w:rsid w:val="2A053714"/>
    <w:rsid w:val="2A072A58"/>
    <w:rsid w:val="2A1B0131"/>
    <w:rsid w:val="2A2069A9"/>
    <w:rsid w:val="2A2C66E7"/>
    <w:rsid w:val="2A343093"/>
    <w:rsid w:val="2A3801D1"/>
    <w:rsid w:val="2A6A0E19"/>
    <w:rsid w:val="2A7007B2"/>
    <w:rsid w:val="2A775612"/>
    <w:rsid w:val="2A7A73E4"/>
    <w:rsid w:val="2A7F5529"/>
    <w:rsid w:val="2A96431D"/>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804C3"/>
    <w:rsid w:val="2C3D23EE"/>
    <w:rsid w:val="2C6C4296"/>
    <w:rsid w:val="2C771143"/>
    <w:rsid w:val="2C8877AA"/>
    <w:rsid w:val="2C9526D0"/>
    <w:rsid w:val="2C980DC6"/>
    <w:rsid w:val="2C996DB0"/>
    <w:rsid w:val="2CAC169D"/>
    <w:rsid w:val="2CB62608"/>
    <w:rsid w:val="2CDB3D05"/>
    <w:rsid w:val="2CDF659E"/>
    <w:rsid w:val="2CE703C8"/>
    <w:rsid w:val="2CE86041"/>
    <w:rsid w:val="2CFA5D85"/>
    <w:rsid w:val="2D176745"/>
    <w:rsid w:val="2D25043B"/>
    <w:rsid w:val="2D264E2E"/>
    <w:rsid w:val="2D2961A8"/>
    <w:rsid w:val="2D3D67E2"/>
    <w:rsid w:val="2D5B45A1"/>
    <w:rsid w:val="2D631CC3"/>
    <w:rsid w:val="2D6851CD"/>
    <w:rsid w:val="2D892700"/>
    <w:rsid w:val="2D900049"/>
    <w:rsid w:val="2DA215D2"/>
    <w:rsid w:val="2DA341A5"/>
    <w:rsid w:val="2DCE1F7C"/>
    <w:rsid w:val="2DE444EA"/>
    <w:rsid w:val="2E060208"/>
    <w:rsid w:val="2E061736"/>
    <w:rsid w:val="2E293F93"/>
    <w:rsid w:val="2E386DDD"/>
    <w:rsid w:val="2E490342"/>
    <w:rsid w:val="2E4C1F85"/>
    <w:rsid w:val="2E5A1FF8"/>
    <w:rsid w:val="2E6465F9"/>
    <w:rsid w:val="2E6B561A"/>
    <w:rsid w:val="2E717BAB"/>
    <w:rsid w:val="2EBD6CD9"/>
    <w:rsid w:val="2EC67387"/>
    <w:rsid w:val="2ECE3901"/>
    <w:rsid w:val="2ED22C73"/>
    <w:rsid w:val="2ED42068"/>
    <w:rsid w:val="2EE40E58"/>
    <w:rsid w:val="2EF10707"/>
    <w:rsid w:val="2F001E62"/>
    <w:rsid w:val="2F003AE7"/>
    <w:rsid w:val="2F09200B"/>
    <w:rsid w:val="2F1225E6"/>
    <w:rsid w:val="2F3E77F8"/>
    <w:rsid w:val="2F444BF6"/>
    <w:rsid w:val="2F450721"/>
    <w:rsid w:val="2F523D35"/>
    <w:rsid w:val="2F803C34"/>
    <w:rsid w:val="2F8912B8"/>
    <w:rsid w:val="2F9B770B"/>
    <w:rsid w:val="2FA942D2"/>
    <w:rsid w:val="2FB337E7"/>
    <w:rsid w:val="2FB6760A"/>
    <w:rsid w:val="2FC63307"/>
    <w:rsid w:val="2FC74784"/>
    <w:rsid w:val="2FC96AE8"/>
    <w:rsid w:val="2FCF3DE6"/>
    <w:rsid w:val="2FD06F90"/>
    <w:rsid w:val="2FD2361C"/>
    <w:rsid w:val="2FDD74AD"/>
    <w:rsid w:val="2FE87175"/>
    <w:rsid w:val="2FF2434A"/>
    <w:rsid w:val="2FFD6456"/>
    <w:rsid w:val="30013642"/>
    <w:rsid w:val="300E20BF"/>
    <w:rsid w:val="30182338"/>
    <w:rsid w:val="301D0E50"/>
    <w:rsid w:val="3030251F"/>
    <w:rsid w:val="3051262C"/>
    <w:rsid w:val="307A0193"/>
    <w:rsid w:val="308E7C5F"/>
    <w:rsid w:val="30930305"/>
    <w:rsid w:val="30A15C81"/>
    <w:rsid w:val="30D3781C"/>
    <w:rsid w:val="30E92B77"/>
    <w:rsid w:val="30EA0E65"/>
    <w:rsid w:val="31096DCF"/>
    <w:rsid w:val="313B1006"/>
    <w:rsid w:val="31445D4E"/>
    <w:rsid w:val="31493135"/>
    <w:rsid w:val="316B3B1E"/>
    <w:rsid w:val="317D7554"/>
    <w:rsid w:val="3192250F"/>
    <w:rsid w:val="31AE5DA7"/>
    <w:rsid w:val="31BC5670"/>
    <w:rsid w:val="31BD73F5"/>
    <w:rsid w:val="31CD1489"/>
    <w:rsid w:val="31D50EDC"/>
    <w:rsid w:val="31EE2C19"/>
    <w:rsid w:val="31EE3426"/>
    <w:rsid w:val="31F21161"/>
    <w:rsid w:val="3202775B"/>
    <w:rsid w:val="32063C82"/>
    <w:rsid w:val="323245E0"/>
    <w:rsid w:val="3256766B"/>
    <w:rsid w:val="326E5277"/>
    <w:rsid w:val="3283420F"/>
    <w:rsid w:val="32881DDC"/>
    <w:rsid w:val="3295503F"/>
    <w:rsid w:val="32970B3C"/>
    <w:rsid w:val="32C6152B"/>
    <w:rsid w:val="32C6594D"/>
    <w:rsid w:val="32F56FE8"/>
    <w:rsid w:val="330005BF"/>
    <w:rsid w:val="331265C8"/>
    <w:rsid w:val="331C711F"/>
    <w:rsid w:val="3359387B"/>
    <w:rsid w:val="336E0A92"/>
    <w:rsid w:val="337511C3"/>
    <w:rsid w:val="33974140"/>
    <w:rsid w:val="33B43C28"/>
    <w:rsid w:val="33C6295F"/>
    <w:rsid w:val="34146CB2"/>
    <w:rsid w:val="341D72F5"/>
    <w:rsid w:val="34216278"/>
    <w:rsid w:val="34285271"/>
    <w:rsid w:val="34295259"/>
    <w:rsid w:val="34344E30"/>
    <w:rsid w:val="34396B2F"/>
    <w:rsid w:val="343A1425"/>
    <w:rsid w:val="344C7ADE"/>
    <w:rsid w:val="344D40D9"/>
    <w:rsid w:val="345D14F4"/>
    <w:rsid w:val="34825D3F"/>
    <w:rsid w:val="348C02B0"/>
    <w:rsid w:val="349866FB"/>
    <w:rsid w:val="34D136EA"/>
    <w:rsid w:val="34DA2D73"/>
    <w:rsid w:val="34DF5149"/>
    <w:rsid w:val="34E953B7"/>
    <w:rsid w:val="34FF664E"/>
    <w:rsid w:val="35083E92"/>
    <w:rsid w:val="352D1E55"/>
    <w:rsid w:val="354C4967"/>
    <w:rsid w:val="354F3EB0"/>
    <w:rsid w:val="3555178C"/>
    <w:rsid w:val="35932CB5"/>
    <w:rsid w:val="35AA05B4"/>
    <w:rsid w:val="35C715ED"/>
    <w:rsid w:val="35DF2796"/>
    <w:rsid w:val="35EA3BE6"/>
    <w:rsid w:val="35F37B1A"/>
    <w:rsid w:val="360B15AA"/>
    <w:rsid w:val="363C5C1B"/>
    <w:rsid w:val="3658747E"/>
    <w:rsid w:val="36670430"/>
    <w:rsid w:val="366D0A10"/>
    <w:rsid w:val="368A11DB"/>
    <w:rsid w:val="369A1952"/>
    <w:rsid w:val="36AA0CBB"/>
    <w:rsid w:val="36B16789"/>
    <w:rsid w:val="36B42245"/>
    <w:rsid w:val="36C02514"/>
    <w:rsid w:val="36C423A8"/>
    <w:rsid w:val="36C74811"/>
    <w:rsid w:val="36D25EEC"/>
    <w:rsid w:val="36D3254A"/>
    <w:rsid w:val="36E22A99"/>
    <w:rsid w:val="36E54466"/>
    <w:rsid w:val="36E64FFA"/>
    <w:rsid w:val="36E67A1B"/>
    <w:rsid w:val="36E9150B"/>
    <w:rsid w:val="372439BD"/>
    <w:rsid w:val="372D009D"/>
    <w:rsid w:val="372D1EC0"/>
    <w:rsid w:val="373540F3"/>
    <w:rsid w:val="37403756"/>
    <w:rsid w:val="374110C9"/>
    <w:rsid w:val="374D4AAB"/>
    <w:rsid w:val="37556A10"/>
    <w:rsid w:val="376821D9"/>
    <w:rsid w:val="377826EA"/>
    <w:rsid w:val="37846253"/>
    <w:rsid w:val="379B1D17"/>
    <w:rsid w:val="37A20591"/>
    <w:rsid w:val="37B96FDA"/>
    <w:rsid w:val="37D36EE1"/>
    <w:rsid w:val="37E67B97"/>
    <w:rsid w:val="37E86717"/>
    <w:rsid w:val="38194301"/>
    <w:rsid w:val="382140F6"/>
    <w:rsid w:val="383D3B3B"/>
    <w:rsid w:val="3844381F"/>
    <w:rsid w:val="38480F09"/>
    <w:rsid w:val="38580EFE"/>
    <w:rsid w:val="386B2F81"/>
    <w:rsid w:val="38764089"/>
    <w:rsid w:val="388069A1"/>
    <w:rsid w:val="38B31401"/>
    <w:rsid w:val="38BE7EEA"/>
    <w:rsid w:val="38D3438C"/>
    <w:rsid w:val="38D57DEC"/>
    <w:rsid w:val="38DD3B5D"/>
    <w:rsid w:val="38DF59EE"/>
    <w:rsid w:val="38E04B11"/>
    <w:rsid w:val="38E81AD7"/>
    <w:rsid w:val="38F01980"/>
    <w:rsid w:val="38F22A6D"/>
    <w:rsid w:val="38F912B4"/>
    <w:rsid w:val="38FE0893"/>
    <w:rsid w:val="39182B5A"/>
    <w:rsid w:val="39232D85"/>
    <w:rsid w:val="393336A3"/>
    <w:rsid w:val="393B6513"/>
    <w:rsid w:val="39490BE2"/>
    <w:rsid w:val="39563ACD"/>
    <w:rsid w:val="395708DC"/>
    <w:rsid w:val="395A2A4B"/>
    <w:rsid w:val="397A4936"/>
    <w:rsid w:val="39910A13"/>
    <w:rsid w:val="399762CA"/>
    <w:rsid w:val="399F1BEB"/>
    <w:rsid w:val="39B1692D"/>
    <w:rsid w:val="39B94823"/>
    <w:rsid w:val="39E802DA"/>
    <w:rsid w:val="3A010C21"/>
    <w:rsid w:val="3A0753C9"/>
    <w:rsid w:val="3A2B6B6B"/>
    <w:rsid w:val="3A2C4069"/>
    <w:rsid w:val="3A350463"/>
    <w:rsid w:val="3A3D20D1"/>
    <w:rsid w:val="3A44197D"/>
    <w:rsid w:val="3A47120B"/>
    <w:rsid w:val="3A563D7A"/>
    <w:rsid w:val="3A5B72CE"/>
    <w:rsid w:val="3A66244E"/>
    <w:rsid w:val="3A836CC6"/>
    <w:rsid w:val="3AA17240"/>
    <w:rsid w:val="3AA84D36"/>
    <w:rsid w:val="3B09477D"/>
    <w:rsid w:val="3B0C1E29"/>
    <w:rsid w:val="3B1706CA"/>
    <w:rsid w:val="3B274733"/>
    <w:rsid w:val="3B336BE4"/>
    <w:rsid w:val="3B4C2593"/>
    <w:rsid w:val="3B5313D2"/>
    <w:rsid w:val="3B9E2D6F"/>
    <w:rsid w:val="3B9F2019"/>
    <w:rsid w:val="3BBC2B34"/>
    <w:rsid w:val="3BDB37C2"/>
    <w:rsid w:val="3BDB72F1"/>
    <w:rsid w:val="3BE60CF7"/>
    <w:rsid w:val="3BED084F"/>
    <w:rsid w:val="3BF22464"/>
    <w:rsid w:val="3BF42C79"/>
    <w:rsid w:val="3BF62B30"/>
    <w:rsid w:val="3C2F5CD5"/>
    <w:rsid w:val="3C4C3FEC"/>
    <w:rsid w:val="3C4C62BE"/>
    <w:rsid w:val="3C5B599A"/>
    <w:rsid w:val="3C8C1AC5"/>
    <w:rsid w:val="3C923D25"/>
    <w:rsid w:val="3CA95D19"/>
    <w:rsid w:val="3CAA4733"/>
    <w:rsid w:val="3CB973E9"/>
    <w:rsid w:val="3CD20E29"/>
    <w:rsid w:val="3CD359CE"/>
    <w:rsid w:val="3CD54C92"/>
    <w:rsid w:val="3CD75290"/>
    <w:rsid w:val="3CDA731D"/>
    <w:rsid w:val="3CDF5B04"/>
    <w:rsid w:val="3D0061FE"/>
    <w:rsid w:val="3D1A4E6C"/>
    <w:rsid w:val="3D291D5A"/>
    <w:rsid w:val="3D2C2DBE"/>
    <w:rsid w:val="3D3937E9"/>
    <w:rsid w:val="3D4C684B"/>
    <w:rsid w:val="3D78393E"/>
    <w:rsid w:val="3D922649"/>
    <w:rsid w:val="3D935932"/>
    <w:rsid w:val="3DA21D7F"/>
    <w:rsid w:val="3DA322FD"/>
    <w:rsid w:val="3DAA0738"/>
    <w:rsid w:val="3DBD4F44"/>
    <w:rsid w:val="3DEE0B46"/>
    <w:rsid w:val="3E2736F2"/>
    <w:rsid w:val="3E2A215C"/>
    <w:rsid w:val="3E455567"/>
    <w:rsid w:val="3E4976F2"/>
    <w:rsid w:val="3E6A7EEE"/>
    <w:rsid w:val="3E7671A9"/>
    <w:rsid w:val="3E8C3582"/>
    <w:rsid w:val="3E902338"/>
    <w:rsid w:val="3EBA4448"/>
    <w:rsid w:val="3ED8534C"/>
    <w:rsid w:val="3F0B2C84"/>
    <w:rsid w:val="3F0E6172"/>
    <w:rsid w:val="3F296ABF"/>
    <w:rsid w:val="3F5D4AA8"/>
    <w:rsid w:val="3F5E745E"/>
    <w:rsid w:val="3F6F2ED4"/>
    <w:rsid w:val="3F98483F"/>
    <w:rsid w:val="3FB04A7F"/>
    <w:rsid w:val="40064E5A"/>
    <w:rsid w:val="40082E59"/>
    <w:rsid w:val="40092CFB"/>
    <w:rsid w:val="400E4ABA"/>
    <w:rsid w:val="401068E5"/>
    <w:rsid w:val="401C0CE6"/>
    <w:rsid w:val="40324C8F"/>
    <w:rsid w:val="40341471"/>
    <w:rsid w:val="40486F0A"/>
    <w:rsid w:val="405E0506"/>
    <w:rsid w:val="406A4F64"/>
    <w:rsid w:val="40715159"/>
    <w:rsid w:val="4074648B"/>
    <w:rsid w:val="407568C8"/>
    <w:rsid w:val="407F30AE"/>
    <w:rsid w:val="409F2F81"/>
    <w:rsid w:val="40A87A80"/>
    <w:rsid w:val="40AB4B80"/>
    <w:rsid w:val="40B61AA1"/>
    <w:rsid w:val="40B7241A"/>
    <w:rsid w:val="40B77940"/>
    <w:rsid w:val="40BC5F5F"/>
    <w:rsid w:val="40D17BF5"/>
    <w:rsid w:val="40DC77C5"/>
    <w:rsid w:val="40E13C2B"/>
    <w:rsid w:val="412F1650"/>
    <w:rsid w:val="413079C7"/>
    <w:rsid w:val="4135140A"/>
    <w:rsid w:val="414E09B6"/>
    <w:rsid w:val="41795CE9"/>
    <w:rsid w:val="41936CC9"/>
    <w:rsid w:val="41937728"/>
    <w:rsid w:val="419A600E"/>
    <w:rsid w:val="419B287F"/>
    <w:rsid w:val="419E72BB"/>
    <w:rsid w:val="41BB3084"/>
    <w:rsid w:val="41DC20A5"/>
    <w:rsid w:val="41E61C86"/>
    <w:rsid w:val="41FF5661"/>
    <w:rsid w:val="42054C8F"/>
    <w:rsid w:val="420C71E7"/>
    <w:rsid w:val="421058FC"/>
    <w:rsid w:val="424C07A2"/>
    <w:rsid w:val="427E1035"/>
    <w:rsid w:val="427F0B96"/>
    <w:rsid w:val="4291469F"/>
    <w:rsid w:val="429429E3"/>
    <w:rsid w:val="42A31E36"/>
    <w:rsid w:val="42A45539"/>
    <w:rsid w:val="42BD0248"/>
    <w:rsid w:val="42D527C2"/>
    <w:rsid w:val="42E0676E"/>
    <w:rsid w:val="431403CD"/>
    <w:rsid w:val="431B6501"/>
    <w:rsid w:val="434C0AD6"/>
    <w:rsid w:val="434C40ED"/>
    <w:rsid w:val="435C78DE"/>
    <w:rsid w:val="435F2A48"/>
    <w:rsid w:val="436E3DCB"/>
    <w:rsid w:val="43A42C25"/>
    <w:rsid w:val="43A739D5"/>
    <w:rsid w:val="43B261C6"/>
    <w:rsid w:val="43D673A3"/>
    <w:rsid w:val="43E9482B"/>
    <w:rsid w:val="442B3922"/>
    <w:rsid w:val="44367C0B"/>
    <w:rsid w:val="443E22CA"/>
    <w:rsid w:val="444F7319"/>
    <w:rsid w:val="445034C2"/>
    <w:rsid w:val="445F522A"/>
    <w:rsid w:val="44602DD2"/>
    <w:rsid w:val="446A1F7F"/>
    <w:rsid w:val="447410BD"/>
    <w:rsid w:val="448556FC"/>
    <w:rsid w:val="44C1175D"/>
    <w:rsid w:val="44CD2DE6"/>
    <w:rsid w:val="44F76AFA"/>
    <w:rsid w:val="45042C10"/>
    <w:rsid w:val="4506483D"/>
    <w:rsid w:val="450C1A60"/>
    <w:rsid w:val="451F0930"/>
    <w:rsid w:val="455C4774"/>
    <w:rsid w:val="455E2EED"/>
    <w:rsid w:val="455F66ED"/>
    <w:rsid w:val="45647902"/>
    <w:rsid w:val="458F4B26"/>
    <w:rsid w:val="45A32961"/>
    <w:rsid w:val="45C40ACA"/>
    <w:rsid w:val="45C927AB"/>
    <w:rsid w:val="463225A4"/>
    <w:rsid w:val="4649358B"/>
    <w:rsid w:val="46515AA5"/>
    <w:rsid w:val="46610B11"/>
    <w:rsid w:val="468B204E"/>
    <w:rsid w:val="468F774D"/>
    <w:rsid w:val="4691340F"/>
    <w:rsid w:val="4699113E"/>
    <w:rsid w:val="46C1688A"/>
    <w:rsid w:val="46EC3BF6"/>
    <w:rsid w:val="4700371B"/>
    <w:rsid w:val="47047E10"/>
    <w:rsid w:val="472D541E"/>
    <w:rsid w:val="47342AAF"/>
    <w:rsid w:val="473F0595"/>
    <w:rsid w:val="475D2EA0"/>
    <w:rsid w:val="476177A7"/>
    <w:rsid w:val="47725524"/>
    <w:rsid w:val="47776E91"/>
    <w:rsid w:val="47784902"/>
    <w:rsid w:val="478F4486"/>
    <w:rsid w:val="479C3C5C"/>
    <w:rsid w:val="47AF21A1"/>
    <w:rsid w:val="47BB0F2B"/>
    <w:rsid w:val="47D5318D"/>
    <w:rsid w:val="47EB1B7C"/>
    <w:rsid w:val="47F02F49"/>
    <w:rsid w:val="47F35B6A"/>
    <w:rsid w:val="47FD21A0"/>
    <w:rsid w:val="480F76FB"/>
    <w:rsid w:val="48187390"/>
    <w:rsid w:val="48235AF3"/>
    <w:rsid w:val="48380C21"/>
    <w:rsid w:val="48485CA4"/>
    <w:rsid w:val="48494086"/>
    <w:rsid w:val="486A5138"/>
    <w:rsid w:val="487D7DB0"/>
    <w:rsid w:val="488446F4"/>
    <w:rsid w:val="489F75DC"/>
    <w:rsid w:val="48C94CEB"/>
    <w:rsid w:val="48D77200"/>
    <w:rsid w:val="48E648DA"/>
    <w:rsid w:val="48E82914"/>
    <w:rsid w:val="48E95661"/>
    <w:rsid w:val="49162FCA"/>
    <w:rsid w:val="491A38D8"/>
    <w:rsid w:val="492919F6"/>
    <w:rsid w:val="49345766"/>
    <w:rsid w:val="49493B07"/>
    <w:rsid w:val="495E394A"/>
    <w:rsid w:val="49687705"/>
    <w:rsid w:val="496A4099"/>
    <w:rsid w:val="496E7335"/>
    <w:rsid w:val="497C4F37"/>
    <w:rsid w:val="497E446F"/>
    <w:rsid w:val="4989163D"/>
    <w:rsid w:val="498B10A7"/>
    <w:rsid w:val="499E50E3"/>
    <w:rsid w:val="49B012B1"/>
    <w:rsid w:val="49B07827"/>
    <w:rsid w:val="49BB710C"/>
    <w:rsid w:val="49DF6D6C"/>
    <w:rsid w:val="49F637B7"/>
    <w:rsid w:val="49F67C16"/>
    <w:rsid w:val="49FC716F"/>
    <w:rsid w:val="4A06684A"/>
    <w:rsid w:val="4A090DAB"/>
    <w:rsid w:val="4A1017C2"/>
    <w:rsid w:val="4A1739DD"/>
    <w:rsid w:val="4A1B6B68"/>
    <w:rsid w:val="4A405879"/>
    <w:rsid w:val="4A4F7DED"/>
    <w:rsid w:val="4A5B3C33"/>
    <w:rsid w:val="4A7C0149"/>
    <w:rsid w:val="4A8D14A0"/>
    <w:rsid w:val="4A9F68B8"/>
    <w:rsid w:val="4AA02DE6"/>
    <w:rsid w:val="4AA409C2"/>
    <w:rsid w:val="4AB75525"/>
    <w:rsid w:val="4ABA097A"/>
    <w:rsid w:val="4AC11445"/>
    <w:rsid w:val="4AC40901"/>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82236"/>
    <w:rsid w:val="4BC35B8D"/>
    <w:rsid w:val="4BC64B57"/>
    <w:rsid w:val="4BC67D49"/>
    <w:rsid w:val="4BE14196"/>
    <w:rsid w:val="4BEF414E"/>
    <w:rsid w:val="4BF40A00"/>
    <w:rsid w:val="4BF80572"/>
    <w:rsid w:val="4C131F32"/>
    <w:rsid w:val="4C446F7D"/>
    <w:rsid w:val="4C556122"/>
    <w:rsid w:val="4C700E55"/>
    <w:rsid w:val="4C702F3D"/>
    <w:rsid w:val="4C704D61"/>
    <w:rsid w:val="4C72473F"/>
    <w:rsid w:val="4C8259A6"/>
    <w:rsid w:val="4C9F6050"/>
    <w:rsid w:val="4CA1792A"/>
    <w:rsid w:val="4CC02A2F"/>
    <w:rsid w:val="4CCB512C"/>
    <w:rsid w:val="4CCB6FED"/>
    <w:rsid w:val="4CDD22DF"/>
    <w:rsid w:val="4CFA3DB6"/>
    <w:rsid w:val="4D052E2D"/>
    <w:rsid w:val="4D0E4AD5"/>
    <w:rsid w:val="4D1406D7"/>
    <w:rsid w:val="4D2E71B3"/>
    <w:rsid w:val="4D2F526E"/>
    <w:rsid w:val="4D432B28"/>
    <w:rsid w:val="4D5C3615"/>
    <w:rsid w:val="4D6739A0"/>
    <w:rsid w:val="4D70508F"/>
    <w:rsid w:val="4D766291"/>
    <w:rsid w:val="4DAA30C9"/>
    <w:rsid w:val="4DB62B77"/>
    <w:rsid w:val="4DC234AE"/>
    <w:rsid w:val="4DD062D6"/>
    <w:rsid w:val="4DE26141"/>
    <w:rsid w:val="4DE92B28"/>
    <w:rsid w:val="4E152917"/>
    <w:rsid w:val="4E1F513C"/>
    <w:rsid w:val="4E251D53"/>
    <w:rsid w:val="4E2C3FF7"/>
    <w:rsid w:val="4E2E40B1"/>
    <w:rsid w:val="4E6568A7"/>
    <w:rsid w:val="4E87015B"/>
    <w:rsid w:val="4E89568E"/>
    <w:rsid w:val="4E930B86"/>
    <w:rsid w:val="4E9753E4"/>
    <w:rsid w:val="4EA16BA8"/>
    <w:rsid w:val="4EA4128C"/>
    <w:rsid w:val="4EB86675"/>
    <w:rsid w:val="4EDA649F"/>
    <w:rsid w:val="4EFB36DD"/>
    <w:rsid w:val="4F073559"/>
    <w:rsid w:val="4F0C5109"/>
    <w:rsid w:val="4F121D01"/>
    <w:rsid w:val="4F28113A"/>
    <w:rsid w:val="4F2B54BB"/>
    <w:rsid w:val="4F2E2029"/>
    <w:rsid w:val="4F987B5E"/>
    <w:rsid w:val="4F9B434C"/>
    <w:rsid w:val="4FA72FE2"/>
    <w:rsid w:val="4FA81A2B"/>
    <w:rsid w:val="4FC75A15"/>
    <w:rsid w:val="4FD75216"/>
    <w:rsid w:val="4FE20AD9"/>
    <w:rsid w:val="4FE85EC3"/>
    <w:rsid w:val="4FF45D65"/>
    <w:rsid w:val="4FFB508D"/>
    <w:rsid w:val="500247B5"/>
    <w:rsid w:val="500B491A"/>
    <w:rsid w:val="5013607B"/>
    <w:rsid w:val="50146B90"/>
    <w:rsid w:val="501729A9"/>
    <w:rsid w:val="50366194"/>
    <w:rsid w:val="504E0DBE"/>
    <w:rsid w:val="507038BF"/>
    <w:rsid w:val="50773288"/>
    <w:rsid w:val="508823D0"/>
    <w:rsid w:val="50AA4AEA"/>
    <w:rsid w:val="50AB477C"/>
    <w:rsid w:val="50BD63C2"/>
    <w:rsid w:val="50D362C8"/>
    <w:rsid w:val="50FA1BD2"/>
    <w:rsid w:val="51161A00"/>
    <w:rsid w:val="51163C30"/>
    <w:rsid w:val="51367483"/>
    <w:rsid w:val="51476B7F"/>
    <w:rsid w:val="514E1C7E"/>
    <w:rsid w:val="515E60A9"/>
    <w:rsid w:val="515E7880"/>
    <w:rsid w:val="51776608"/>
    <w:rsid w:val="517B07A1"/>
    <w:rsid w:val="51876522"/>
    <w:rsid w:val="51953C8F"/>
    <w:rsid w:val="519A22E9"/>
    <w:rsid w:val="51D07369"/>
    <w:rsid w:val="51EB23A8"/>
    <w:rsid w:val="51FB19F9"/>
    <w:rsid w:val="521D7C6C"/>
    <w:rsid w:val="52203BF1"/>
    <w:rsid w:val="523D4E7F"/>
    <w:rsid w:val="524D7C63"/>
    <w:rsid w:val="52570A86"/>
    <w:rsid w:val="525972F1"/>
    <w:rsid w:val="525D66B2"/>
    <w:rsid w:val="52741F6F"/>
    <w:rsid w:val="52793C94"/>
    <w:rsid w:val="528A6910"/>
    <w:rsid w:val="52923C93"/>
    <w:rsid w:val="52BA6577"/>
    <w:rsid w:val="52C70C89"/>
    <w:rsid w:val="52D90DAD"/>
    <w:rsid w:val="52E60E0C"/>
    <w:rsid w:val="52EE2E05"/>
    <w:rsid w:val="52F362F6"/>
    <w:rsid w:val="52F945DD"/>
    <w:rsid w:val="52FA3B08"/>
    <w:rsid w:val="53092B97"/>
    <w:rsid w:val="53391182"/>
    <w:rsid w:val="533A67F8"/>
    <w:rsid w:val="53470A36"/>
    <w:rsid w:val="534724FB"/>
    <w:rsid w:val="534D6038"/>
    <w:rsid w:val="535060B0"/>
    <w:rsid w:val="535A7A5C"/>
    <w:rsid w:val="536D605F"/>
    <w:rsid w:val="53952A7D"/>
    <w:rsid w:val="539B6591"/>
    <w:rsid w:val="53B654E6"/>
    <w:rsid w:val="53BD69DB"/>
    <w:rsid w:val="53C01BBF"/>
    <w:rsid w:val="540624EB"/>
    <w:rsid w:val="54265992"/>
    <w:rsid w:val="54323249"/>
    <w:rsid w:val="544160D9"/>
    <w:rsid w:val="5444424B"/>
    <w:rsid w:val="545451D4"/>
    <w:rsid w:val="54565B4D"/>
    <w:rsid w:val="545E3556"/>
    <w:rsid w:val="546E12F2"/>
    <w:rsid w:val="54726CA4"/>
    <w:rsid w:val="54875A6C"/>
    <w:rsid w:val="54891880"/>
    <w:rsid w:val="5491039A"/>
    <w:rsid w:val="54931A22"/>
    <w:rsid w:val="54A14CD4"/>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B51867"/>
    <w:rsid w:val="55DC3F0D"/>
    <w:rsid w:val="55EB6AB2"/>
    <w:rsid w:val="55F32AB6"/>
    <w:rsid w:val="56534B1D"/>
    <w:rsid w:val="565E3E15"/>
    <w:rsid w:val="56697747"/>
    <w:rsid w:val="567953C1"/>
    <w:rsid w:val="568D5DF9"/>
    <w:rsid w:val="56932404"/>
    <w:rsid w:val="56A750E5"/>
    <w:rsid w:val="56B676AC"/>
    <w:rsid w:val="56C85870"/>
    <w:rsid w:val="56F23FA7"/>
    <w:rsid w:val="56FF087F"/>
    <w:rsid w:val="5704083F"/>
    <w:rsid w:val="574D1EED"/>
    <w:rsid w:val="575F324B"/>
    <w:rsid w:val="576A2168"/>
    <w:rsid w:val="576D69F2"/>
    <w:rsid w:val="578152E0"/>
    <w:rsid w:val="579461B5"/>
    <w:rsid w:val="57A70EB7"/>
    <w:rsid w:val="57AB11C2"/>
    <w:rsid w:val="57B53B13"/>
    <w:rsid w:val="57CD0AE3"/>
    <w:rsid w:val="57E008D1"/>
    <w:rsid w:val="57EA7DD6"/>
    <w:rsid w:val="57FA1162"/>
    <w:rsid w:val="58006EE0"/>
    <w:rsid w:val="581D7D00"/>
    <w:rsid w:val="582A3B7C"/>
    <w:rsid w:val="5830446E"/>
    <w:rsid w:val="58421FEC"/>
    <w:rsid w:val="584A0647"/>
    <w:rsid w:val="585732C3"/>
    <w:rsid w:val="585836E9"/>
    <w:rsid w:val="58666B3D"/>
    <w:rsid w:val="586C1B67"/>
    <w:rsid w:val="587003E5"/>
    <w:rsid w:val="58794D04"/>
    <w:rsid w:val="58834664"/>
    <w:rsid w:val="589E23E1"/>
    <w:rsid w:val="58D2771E"/>
    <w:rsid w:val="58E66C10"/>
    <w:rsid w:val="58F91D45"/>
    <w:rsid w:val="58FD6219"/>
    <w:rsid w:val="59141716"/>
    <w:rsid w:val="59192068"/>
    <w:rsid w:val="591C1162"/>
    <w:rsid w:val="592150D1"/>
    <w:rsid w:val="594357A2"/>
    <w:rsid w:val="595D06F5"/>
    <w:rsid w:val="596D304A"/>
    <w:rsid w:val="59720B27"/>
    <w:rsid w:val="597A08ED"/>
    <w:rsid w:val="598A0516"/>
    <w:rsid w:val="598B47E9"/>
    <w:rsid w:val="599D49AC"/>
    <w:rsid w:val="599E1CE8"/>
    <w:rsid w:val="59AD2E35"/>
    <w:rsid w:val="59BE1903"/>
    <w:rsid w:val="59C97E0F"/>
    <w:rsid w:val="59D462B0"/>
    <w:rsid w:val="59D50207"/>
    <w:rsid w:val="59DB2E62"/>
    <w:rsid w:val="59DC2105"/>
    <w:rsid w:val="59E2125F"/>
    <w:rsid w:val="59E440AD"/>
    <w:rsid w:val="59FE22E0"/>
    <w:rsid w:val="5A0C72E3"/>
    <w:rsid w:val="5A173ACD"/>
    <w:rsid w:val="5A397E5F"/>
    <w:rsid w:val="5A3C6BD7"/>
    <w:rsid w:val="5A416D18"/>
    <w:rsid w:val="5A4351E2"/>
    <w:rsid w:val="5A44795A"/>
    <w:rsid w:val="5A51784B"/>
    <w:rsid w:val="5A5851E2"/>
    <w:rsid w:val="5A6072DA"/>
    <w:rsid w:val="5A7C6202"/>
    <w:rsid w:val="5A7F4810"/>
    <w:rsid w:val="5AB12276"/>
    <w:rsid w:val="5ACA11AF"/>
    <w:rsid w:val="5AFD4951"/>
    <w:rsid w:val="5B116A98"/>
    <w:rsid w:val="5B1457B0"/>
    <w:rsid w:val="5B1A3213"/>
    <w:rsid w:val="5B2E34D2"/>
    <w:rsid w:val="5B3920FD"/>
    <w:rsid w:val="5B3B1DC7"/>
    <w:rsid w:val="5B3B444C"/>
    <w:rsid w:val="5B431F33"/>
    <w:rsid w:val="5B460ECB"/>
    <w:rsid w:val="5B4A2C76"/>
    <w:rsid w:val="5B5E1586"/>
    <w:rsid w:val="5B636D3D"/>
    <w:rsid w:val="5B6E74FE"/>
    <w:rsid w:val="5B7760D4"/>
    <w:rsid w:val="5B8815C2"/>
    <w:rsid w:val="5B890426"/>
    <w:rsid w:val="5B90667C"/>
    <w:rsid w:val="5BA6525A"/>
    <w:rsid w:val="5BD54374"/>
    <w:rsid w:val="5BE55BBE"/>
    <w:rsid w:val="5BE734A5"/>
    <w:rsid w:val="5BF457A4"/>
    <w:rsid w:val="5BF8533A"/>
    <w:rsid w:val="5C130BA2"/>
    <w:rsid w:val="5C180DAD"/>
    <w:rsid w:val="5C1936F4"/>
    <w:rsid w:val="5C1F7856"/>
    <w:rsid w:val="5C3B2EB2"/>
    <w:rsid w:val="5C415F9E"/>
    <w:rsid w:val="5C6112EC"/>
    <w:rsid w:val="5C757E46"/>
    <w:rsid w:val="5C7C06D5"/>
    <w:rsid w:val="5C80066B"/>
    <w:rsid w:val="5C800CF7"/>
    <w:rsid w:val="5C8A20E5"/>
    <w:rsid w:val="5CA04067"/>
    <w:rsid w:val="5CA12E8B"/>
    <w:rsid w:val="5CA143D7"/>
    <w:rsid w:val="5CF97677"/>
    <w:rsid w:val="5D051CBD"/>
    <w:rsid w:val="5D0A3D79"/>
    <w:rsid w:val="5D246695"/>
    <w:rsid w:val="5D2E758F"/>
    <w:rsid w:val="5D5063E2"/>
    <w:rsid w:val="5D5125CD"/>
    <w:rsid w:val="5D697400"/>
    <w:rsid w:val="5DAB3D35"/>
    <w:rsid w:val="5DAC1C5C"/>
    <w:rsid w:val="5DAE5F11"/>
    <w:rsid w:val="5DBE2CF1"/>
    <w:rsid w:val="5DC601C7"/>
    <w:rsid w:val="5DCD3EC1"/>
    <w:rsid w:val="5DF628A5"/>
    <w:rsid w:val="5DFB3E25"/>
    <w:rsid w:val="5E0E6986"/>
    <w:rsid w:val="5E402C72"/>
    <w:rsid w:val="5E425AA3"/>
    <w:rsid w:val="5E481EB2"/>
    <w:rsid w:val="5E49017C"/>
    <w:rsid w:val="5E6F5891"/>
    <w:rsid w:val="5E732ABF"/>
    <w:rsid w:val="5E824AD5"/>
    <w:rsid w:val="5E9D03A7"/>
    <w:rsid w:val="5EA555AB"/>
    <w:rsid w:val="5EA90940"/>
    <w:rsid w:val="5EA91F20"/>
    <w:rsid w:val="5EAD0F8A"/>
    <w:rsid w:val="5EB8440B"/>
    <w:rsid w:val="5EC258D6"/>
    <w:rsid w:val="5EC32AD2"/>
    <w:rsid w:val="5ED23F65"/>
    <w:rsid w:val="5ED319A6"/>
    <w:rsid w:val="5EFA4C25"/>
    <w:rsid w:val="5F046EB3"/>
    <w:rsid w:val="5F0829B5"/>
    <w:rsid w:val="5F3D7DBA"/>
    <w:rsid w:val="5F4155AB"/>
    <w:rsid w:val="5F5875BF"/>
    <w:rsid w:val="5F8157A5"/>
    <w:rsid w:val="5F86463C"/>
    <w:rsid w:val="5F8741FC"/>
    <w:rsid w:val="5FA52847"/>
    <w:rsid w:val="5FA80406"/>
    <w:rsid w:val="5FAA51CC"/>
    <w:rsid w:val="5FAB2F3C"/>
    <w:rsid w:val="5FEF6151"/>
    <w:rsid w:val="5FF841BA"/>
    <w:rsid w:val="60197A9C"/>
    <w:rsid w:val="601C793B"/>
    <w:rsid w:val="60226DEB"/>
    <w:rsid w:val="60396FA4"/>
    <w:rsid w:val="6042433C"/>
    <w:rsid w:val="604337F4"/>
    <w:rsid w:val="60480F5D"/>
    <w:rsid w:val="604A7F97"/>
    <w:rsid w:val="60517B22"/>
    <w:rsid w:val="607C4118"/>
    <w:rsid w:val="607E6FA2"/>
    <w:rsid w:val="60D1045E"/>
    <w:rsid w:val="60D86564"/>
    <w:rsid w:val="60DC1B66"/>
    <w:rsid w:val="60FE4C3A"/>
    <w:rsid w:val="611066E4"/>
    <w:rsid w:val="6145260D"/>
    <w:rsid w:val="614F2C00"/>
    <w:rsid w:val="616F52A5"/>
    <w:rsid w:val="61732774"/>
    <w:rsid w:val="618467AD"/>
    <w:rsid w:val="618A6E1D"/>
    <w:rsid w:val="619B73AA"/>
    <w:rsid w:val="619F5084"/>
    <w:rsid w:val="61AC41C4"/>
    <w:rsid w:val="61AE6C5C"/>
    <w:rsid w:val="61B72D3B"/>
    <w:rsid w:val="61B970B8"/>
    <w:rsid w:val="61C23A30"/>
    <w:rsid w:val="61DD02F6"/>
    <w:rsid w:val="61F1283A"/>
    <w:rsid w:val="61F1507B"/>
    <w:rsid w:val="62292D55"/>
    <w:rsid w:val="622E2529"/>
    <w:rsid w:val="62372587"/>
    <w:rsid w:val="623C50E2"/>
    <w:rsid w:val="623D2383"/>
    <w:rsid w:val="62476AFA"/>
    <w:rsid w:val="6248317C"/>
    <w:rsid w:val="625C7CF9"/>
    <w:rsid w:val="62625189"/>
    <w:rsid w:val="6265616C"/>
    <w:rsid w:val="626D49DD"/>
    <w:rsid w:val="62827A5B"/>
    <w:rsid w:val="628E40E9"/>
    <w:rsid w:val="62C47755"/>
    <w:rsid w:val="62DA25F6"/>
    <w:rsid w:val="62DA56D3"/>
    <w:rsid w:val="62DF197E"/>
    <w:rsid w:val="62E91AA1"/>
    <w:rsid w:val="63004F80"/>
    <w:rsid w:val="630420B3"/>
    <w:rsid w:val="632E60A9"/>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9B5E3C"/>
    <w:rsid w:val="64B7063A"/>
    <w:rsid w:val="64CC2EAB"/>
    <w:rsid w:val="64D0202C"/>
    <w:rsid w:val="64EE4E27"/>
    <w:rsid w:val="651E07A2"/>
    <w:rsid w:val="65225687"/>
    <w:rsid w:val="652D60E3"/>
    <w:rsid w:val="654027E1"/>
    <w:rsid w:val="6576197F"/>
    <w:rsid w:val="65773375"/>
    <w:rsid w:val="658A3AA0"/>
    <w:rsid w:val="659C0F72"/>
    <w:rsid w:val="65A07C3D"/>
    <w:rsid w:val="65BE662A"/>
    <w:rsid w:val="65D24B28"/>
    <w:rsid w:val="65E62724"/>
    <w:rsid w:val="65F25FE1"/>
    <w:rsid w:val="65F6746E"/>
    <w:rsid w:val="66214D67"/>
    <w:rsid w:val="66480A2B"/>
    <w:rsid w:val="667D12C1"/>
    <w:rsid w:val="669A6BBA"/>
    <w:rsid w:val="669B4139"/>
    <w:rsid w:val="66A860DE"/>
    <w:rsid w:val="66C21B07"/>
    <w:rsid w:val="66CC7C83"/>
    <w:rsid w:val="66D035EE"/>
    <w:rsid w:val="66DA5529"/>
    <w:rsid w:val="66E0255A"/>
    <w:rsid w:val="66E16A7C"/>
    <w:rsid w:val="66E658EC"/>
    <w:rsid w:val="66F80B55"/>
    <w:rsid w:val="670E737A"/>
    <w:rsid w:val="67190AF2"/>
    <w:rsid w:val="67335816"/>
    <w:rsid w:val="67492AE8"/>
    <w:rsid w:val="675015E1"/>
    <w:rsid w:val="67535E4C"/>
    <w:rsid w:val="67537051"/>
    <w:rsid w:val="676765C4"/>
    <w:rsid w:val="67681C12"/>
    <w:rsid w:val="678540D1"/>
    <w:rsid w:val="678E4136"/>
    <w:rsid w:val="6797176C"/>
    <w:rsid w:val="67976C04"/>
    <w:rsid w:val="67AE6F92"/>
    <w:rsid w:val="67B57389"/>
    <w:rsid w:val="67BA6ED1"/>
    <w:rsid w:val="67CC6F17"/>
    <w:rsid w:val="67CF089C"/>
    <w:rsid w:val="67D92D10"/>
    <w:rsid w:val="682F1838"/>
    <w:rsid w:val="683B1D8F"/>
    <w:rsid w:val="68463B1A"/>
    <w:rsid w:val="686C739B"/>
    <w:rsid w:val="688773EB"/>
    <w:rsid w:val="68976F60"/>
    <w:rsid w:val="68AB4937"/>
    <w:rsid w:val="68BC5016"/>
    <w:rsid w:val="68C16BF8"/>
    <w:rsid w:val="68CB4191"/>
    <w:rsid w:val="68D26CBE"/>
    <w:rsid w:val="68E049F8"/>
    <w:rsid w:val="68E62E59"/>
    <w:rsid w:val="68F17C0F"/>
    <w:rsid w:val="690159E0"/>
    <w:rsid w:val="691A482D"/>
    <w:rsid w:val="691E52F7"/>
    <w:rsid w:val="692375A2"/>
    <w:rsid w:val="692B2189"/>
    <w:rsid w:val="692D0456"/>
    <w:rsid w:val="69332109"/>
    <w:rsid w:val="69333F19"/>
    <w:rsid w:val="693636E9"/>
    <w:rsid w:val="69567FE6"/>
    <w:rsid w:val="695D755A"/>
    <w:rsid w:val="69900D4F"/>
    <w:rsid w:val="69A511C0"/>
    <w:rsid w:val="69B459A6"/>
    <w:rsid w:val="69C026FF"/>
    <w:rsid w:val="69F3018E"/>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B097660"/>
    <w:rsid w:val="6B0B1739"/>
    <w:rsid w:val="6B1213EF"/>
    <w:rsid w:val="6B1A32E5"/>
    <w:rsid w:val="6B1F13CD"/>
    <w:rsid w:val="6B1F1BB5"/>
    <w:rsid w:val="6B1F3F04"/>
    <w:rsid w:val="6B217CF6"/>
    <w:rsid w:val="6B2604DC"/>
    <w:rsid w:val="6B2D0E49"/>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3E1F46"/>
    <w:rsid w:val="6C4F782F"/>
    <w:rsid w:val="6C5F74A8"/>
    <w:rsid w:val="6C7459B2"/>
    <w:rsid w:val="6C795150"/>
    <w:rsid w:val="6C9059CA"/>
    <w:rsid w:val="6C910E22"/>
    <w:rsid w:val="6C932C10"/>
    <w:rsid w:val="6CB85F48"/>
    <w:rsid w:val="6CD93651"/>
    <w:rsid w:val="6CDF05BA"/>
    <w:rsid w:val="6CDF2F9A"/>
    <w:rsid w:val="6D0B2F7D"/>
    <w:rsid w:val="6D0C7CC4"/>
    <w:rsid w:val="6D133414"/>
    <w:rsid w:val="6D271DFE"/>
    <w:rsid w:val="6D283038"/>
    <w:rsid w:val="6D317368"/>
    <w:rsid w:val="6D6B5118"/>
    <w:rsid w:val="6D786FEC"/>
    <w:rsid w:val="6D8E2A96"/>
    <w:rsid w:val="6D9208FA"/>
    <w:rsid w:val="6D930F53"/>
    <w:rsid w:val="6D957E44"/>
    <w:rsid w:val="6D984DAD"/>
    <w:rsid w:val="6DC67170"/>
    <w:rsid w:val="6DCA190A"/>
    <w:rsid w:val="6DCE2D05"/>
    <w:rsid w:val="6DD5197A"/>
    <w:rsid w:val="6DE951BE"/>
    <w:rsid w:val="6DF110EB"/>
    <w:rsid w:val="6DF365EF"/>
    <w:rsid w:val="6DF45D7B"/>
    <w:rsid w:val="6DFA7E13"/>
    <w:rsid w:val="6E0151D4"/>
    <w:rsid w:val="6E2539C9"/>
    <w:rsid w:val="6E3E62FD"/>
    <w:rsid w:val="6E47534F"/>
    <w:rsid w:val="6E483FE0"/>
    <w:rsid w:val="6E4C368D"/>
    <w:rsid w:val="6E726CAA"/>
    <w:rsid w:val="6E947328"/>
    <w:rsid w:val="6E9A05D0"/>
    <w:rsid w:val="6EB346F5"/>
    <w:rsid w:val="6EB41612"/>
    <w:rsid w:val="6EC60E8A"/>
    <w:rsid w:val="6ED406A4"/>
    <w:rsid w:val="6ED47EB3"/>
    <w:rsid w:val="6EED2C4C"/>
    <w:rsid w:val="6F0B3AC1"/>
    <w:rsid w:val="6F0C5484"/>
    <w:rsid w:val="6F3F31B5"/>
    <w:rsid w:val="6F424394"/>
    <w:rsid w:val="6F50541F"/>
    <w:rsid w:val="6F574468"/>
    <w:rsid w:val="6F58209D"/>
    <w:rsid w:val="6F602D52"/>
    <w:rsid w:val="6F692BDD"/>
    <w:rsid w:val="6F717BF2"/>
    <w:rsid w:val="6F7236A3"/>
    <w:rsid w:val="6F764134"/>
    <w:rsid w:val="6F9B6AAF"/>
    <w:rsid w:val="6FC17F48"/>
    <w:rsid w:val="700104D1"/>
    <w:rsid w:val="7010765F"/>
    <w:rsid w:val="701D1120"/>
    <w:rsid w:val="70230A57"/>
    <w:rsid w:val="70234663"/>
    <w:rsid w:val="70300D99"/>
    <w:rsid w:val="70560B68"/>
    <w:rsid w:val="707245DF"/>
    <w:rsid w:val="707444AE"/>
    <w:rsid w:val="707B6547"/>
    <w:rsid w:val="709418F9"/>
    <w:rsid w:val="709867F7"/>
    <w:rsid w:val="70C537E7"/>
    <w:rsid w:val="70C779ED"/>
    <w:rsid w:val="70DF18C3"/>
    <w:rsid w:val="70E87F18"/>
    <w:rsid w:val="712F47D8"/>
    <w:rsid w:val="71326B64"/>
    <w:rsid w:val="713368C1"/>
    <w:rsid w:val="713E27A7"/>
    <w:rsid w:val="714C7B10"/>
    <w:rsid w:val="714D0CF3"/>
    <w:rsid w:val="717200A9"/>
    <w:rsid w:val="717C268D"/>
    <w:rsid w:val="71930E1E"/>
    <w:rsid w:val="71933F2B"/>
    <w:rsid w:val="71AC3A39"/>
    <w:rsid w:val="71AC7738"/>
    <w:rsid w:val="71C20803"/>
    <w:rsid w:val="71E43BC3"/>
    <w:rsid w:val="71EA1331"/>
    <w:rsid w:val="71F03AE0"/>
    <w:rsid w:val="72037B85"/>
    <w:rsid w:val="72113992"/>
    <w:rsid w:val="722472B8"/>
    <w:rsid w:val="7228164E"/>
    <w:rsid w:val="723A3832"/>
    <w:rsid w:val="72510FFD"/>
    <w:rsid w:val="72574F24"/>
    <w:rsid w:val="726B025A"/>
    <w:rsid w:val="726C2597"/>
    <w:rsid w:val="72871670"/>
    <w:rsid w:val="729A62F6"/>
    <w:rsid w:val="72A70BE9"/>
    <w:rsid w:val="72A96159"/>
    <w:rsid w:val="72AE3A41"/>
    <w:rsid w:val="72C0179F"/>
    <w:rsid w:val="72CA3797"/>
    <w:rsid w:val="72D16A9B"/>
    <w:rsid w:val="72E3255B"/>
    <w:rsid w:val="73035407"/>
    <w:rsid w:val="73312916"/>
    <w:rsid w:val="73327279"/>
    <w:rsid w:val="73473DE6"/>
    <w:rsid w:val="734A199D"/>
    <w:rsid w:val="73614636"/>
    <w:rsid w:val="736856B0"/>
    <w:rsid w:val="73702C45"/>
    <w:rsid w:val="737128CB"/>
    <w:rsid w:val="737A6535"/>
    <w:rsid w:val="738530CB"/>
    <w:rsid w:val="73AB7794"/>
    <w:rsid w:val="73D26FAE"/>
    <w:rsid w:val="73D451DD"/>
    <w:rsid w:val="73EA6419"/>
    <w:rsid w:val="73EA721E"/>
    <w:rsid w:val="73EF3ADF"/>
    <w:rsid w:val="73F04B4E"/>
    <w:rsid w:val="7407788F"/>
    <w:rsid w:val="74112041"/>
    <w:rsid w:val="74351F94"/>
    <w:rsid w:val="7436688B"/>
    <w:rsid w:val="743844AA"/>
    <w:rsid w:val="744D0347"/>
    <w:rsid w:val="7458764F"/>
    <w:rsid w:val="745A6644"/>
    <w:rsid w:val="746B035A"/>
    <w:rsid w:val="746D7A41"/>
    <w:rsid w:val="74714492"/>
    <w:rsid w:val="74734FFB"/>
    <w:rsid w:val="74863E81"/>
    <w:rsid w:val="748B6704"/>
    <w:rsid w:val="749A54FE"/>
    <w:rsid w:val="749F5D41"/>
    <w:rsid w:val="74C94AFE"/>
    <w:rsid w:val="74D030FE"/>
    <w:rsid w:val="74DF63A5"/>
    <w:rsid w:val="74E83C07"/>
    <w:rsid w:val="75046671"/>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F5848"/>
    <w:rsid w:val="76017ECB"/>
    <w:rsid w:val="761A4D64"/>
    <w:rsid w:val="761A7767"/>
    <w:rsid w:val="761D5CD5"/>
    <w:rsid w:val="76227953"/>
    <w:rsid w:val="76242496"/>
    <w:rsid w:val="76246A28"/>
    <w:rsid w:val="762A1040"/>
    <w:rsid w:val="763130A4"/>
    <w:rsid w:val="76334A4F"/>
    <w:rsid w:val="76517C8F"/>
    <w:rsid w:val="769B0B84"/>
    <w:rsid w:val="76A9357F"/>
    <w:rsid w:val="76C118D0"/>
    <w:rsid w:val="76C7778F"/>
    <w:rsid w:val="76CD39A6"/>
    <w:rsid w:val="76E546FA"/>
    <w:rsid w:val="76F16911"/>
    <w:rsid w:val="76F438CA"/>
    <w:rsid w:val="770804E1"/>
    <w:rsid w:val="77091A0F"/>
    <w:rsid w:val="77143997"/>
    <w:rsid w:val="772C256C"/>
    <w:rsid w:val="77523E44"/>
    <w:rsid w:val="77605586"/>
    <w:rsid w:val="776A33AE"/>
    <w:rsid w:val="7786058D"/>
    <w:rsid w:val="77BF7566"/>
    <w:rsid w:val="77D60F1E"/>
    <w:rsid w:val="77F51A0F"/>
    <w:rsid w:val="77F641B0"/>
    <w:rsid w:val="77F83BF0"/>
    <w:rsid w:val="77FF037E"/>
    <w:rsid w:val="780823A1"/>
    <w:rsid w:val="780E60BC"/>
    <w:rsid w:val="781C36A1"/>
    <w:rsid w:val="78294803"/>
    <w:rsid w:val="783B39D3"/>
    <w:rsid w:val="783E397B"/>
    <w:rsid w:val="78446EB6"/>
    <w:rsid w:val="785666F2"/>
    <w:rsid w:val="78660A33"/>
    <w:rsid w:val="78B25ED3"/>
    <w:rsid w:val="78C622A4"/>
    <w:rsid w:val="78CA4C55"/>
    <w:rsid w:val="78CA5330"/>
    <w:rsid w:val="78D769AB"/>
    <w:rsid w:val="78E701E5"/>
    <w:rsid w:val="79050363"/>
    <w:rsid w:val="791771FB"/>
    <w:rsid w:val="791906E7"/>
    <w:rsid w:val="791B533C"/>
    <w:rsid w:val="79384A73"/>
    <w:rsid w:val="79395622"/>
    <w:rsid w:val="79421EF2"/>
    <w:rsid w:val="79444EBD"/>
    <w:rsid w:val="79617738"/>
    <w:rsid w:val="796A54C8"/>
    <w:rsid w:val="797E298A"/>
    <w:rsid w:val="79821647"/>
    <w:rsid w:val="799D1B18"/>
    <w:rsid w:val="79A232E1"/>
    <w:rsid w:val="79A50B3B"/>
    <w:rsid w:val="79B4260C"/>
    <w:rsid w:val="79B86CB6"/>
    <w:rsid w:val="79BF62FA"/>
    <w:rsid w:val="79D919FD"/>
    <w:rsid w:val="7A10318F"/>
    <w:rsid w:val="7A194028"/>
    <w:rsid w:val="7A281C67"/>
    <w:rsid w:val="7A3B4525"/>
    <w:rsid w:val="7A74229C"/>
    <w:rsid w:val="7A74320A"/>
    <w:rsid w:val="7A8A28AD"/>
    <w:rsid w:val="7A9030F5"/>
    <w:rsid w:val="7A9813E6"/>
    <w:rsid w:val="7AA96D0F"/>
    <w:rsid w:val="7AB6383B"/>
    <w:rsid w:val="7AC1129C"/>
    <w:rsid w:val="7ADC75FE"/>
    <w:rsid w:val="7ADF1B39"/>
    <w:rsid w:val="7AE572C3"/>
    <w:rsid w:val="7AEA4374"/>
    <w:rsid w:val="7B056156"/>
    <w:rsid w:val="7B112253"/>
    <w:rsid w:val="7B1573B0"/>
    <w:rsid w:val="7B1A52EC"/>
    <w:rsid w:val="7B1C1FBD"/>
    <w:rsid w:val="7B510AF2"/>
    <w:rsid w:val="7B5225FC"/>
    <w:rsid w:val="7B743BF6"/>
    <w:rsid w:val="7B7932C7"/>
    <w:rsid w:val="7B9066AC"/>
    <w:rsid w:val="7BA90681"/>
    <w:rsid w:val="7BAA2985"/>
    <w:rsid w:val="7BAE4F01"/>
    <w:rsid w:val="7BBB2A3B"/>
    <w:rsid w:val="7BC57F7A"/>
    <w:rsid w:val="7BEA1735"/>
    <w:rsid w:val="7C05278C"/>
    <w:rsid w:val="7C0D793C"/>
    <w:rsid w:val="7C1472EA"/>
    <w:rsid w:val="7C18770B"/>
    <w:rsid w:val="7C1D68C4"/>
    <w:rsid w:val="7C240EC4"/>
    <w:rsid w:val="7C2B0219"/>
    <w:rsid w:val="7C303FB2"/>
    <w:rsid w:val="7C3C23BB"/>
    <w:rsid w:val="7C3C31CE"/>
    <w:rsid w:val="7C4A046B"/>
    <w:rsid w:val="7C5024D4"/>
    <w:rsid w:val="7C581B56"/>
    <w:rsid w:val="7C6765CB"/>
    <w:rsid w:val="7C6F29EE"/>
    <w:rsid w:val="7C717887"/>
    <w:rsid w:val="7C951A82"/>
    <w:rsid w:val="7C96733C"/>
    <w:rsid w:val="7C9E7B00"/>
    <w:rsid w:val="7CA47E6F"/>
    <w:rsid w:val="7CAD2236"/>
    <w:rsid w:val="7CC65696"/>
    <w:rsid w:val="7CF514B1"/>
    <w:rsid w:val="7D0313C6"/>
    <w:rsid w:val="7D1D6107"/>
    <w:rsid w:val="7D231BE4"/>
    <w:rsid w:val="7D2D5C3F"/>
    <w:rsid w:val="7D326DF2"/>
    <w:rsid w:val="7D366659"/>
    <w:rsid w:val="7D6851E2"/>
    <w:rsid w:val="7D724997"/>
    <w:rsid w:val="7D8F7AC6"/>
    <w:rsid w:val="7DBB2F43"/>
    <w:rsid w:val="7DCD06F9"/>
    <w:rsid w:val="7DCD5BB3"/>
    <w:rsid w:val="7DFB7D15"/>
    <w:rsid w:val="7DFE072C"/>
    <w:rsid w:val="7E531C92"/>
    <w:rsid w:val="7E561D9C"/>
    <w:rsid w:val="7E5D5697"/>
    <w:rsid w:val="7E604A2D"/>
    <w:rsid w:val="7E6C5A8B"/>
    <w:rsid w:val="7E7710E2"/>
    <w:rsid w:val="7E926A5B"/>
    <w:rsid w:val="7E9A41B2"/>
    <w:rsid w:val="7E9B4C74"/>
    <w:rsid w:val="7EB57AB0"/>
    <w:rsid w:val="7EC5285E"/>
    <w:rsid w:val="7EE14B29"/>
    <w:rsid w:val="7F125C9C"/>
    <w:rsid w:val="7F1778D4"/>
    <w:rsid w:val="7F25116C"/>
    <w:rsid w:val="7F2C2F8C"/>
    <w:rsid w:val="7F33416D"/>
    <w:rsid w:val="7F336956"/>
    <w:rsid w:val="7F3F7CF8"/>
    <w:rsid w:val="7F541679"/>
    <w:rsid w:val="7F754AA8"/>
    <w:rsid w:val="7F7A3ECD"/>
    <w:rsid w:val="7F802EA5"/>
    <w:rsid w:val="7F8D473E"/>
    <w:rsid w:val="7FB02A56"/>
    <w:rsid w:val="7FB1467C"/>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5B4A2C-584E-4CE7-9CAE-29C958F8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jc w:val="both"/>
      <w:textAlignment w:val="baseline"/>
    </w:pPr>
    <w:rPr>
      <w:lang w:val="en-GB" w:eastAsia="en-US"/>
    </w:rPr>
  </w:style>
  <w:style w:type="paragraph" w:styleId="Heading1">
    <w:name w:val="heading 1"/>
    <w:basedOn w:val="Normal"/>
    <w:next w:val="YJ--"/>
    <w:link w:val="Heading1Char"/>
    <w:qFormat/>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pPr>
      <w:numPr>
        <w:ilvl w:val="4"/>
      </w:numPr>
      <w:outlineLvl w:val="4"/>
    </w:pPr>
    <w:rPr>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
    <w:link w:val="Heading9Char"/>
    <w:qFormat/>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rFonts w:eastAsia="Times New Roman"/>
    </w:r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autoSpaceDE/>
      <w:autoSpaceDN/>
      <w:adjustRightInd/>
      <w:textAlignment w:val="auto"/>
    </w:pPr>
    <w:rPr>
      <w:rFonts w:eastAsia="MS Mincho"/>
      <w:sz w:val="22"/>
    </w:rPr>
  </w:style>
  <w:style w:type="paragraph" w:styleId="BodyTextIndent">
    <w:name w:val="Body Text Indent"/>
    <w:basedOn w:val="Normal"/>
    <w:qFormat/>
    <w:pPr>
      <w:ind w:left="283"/>
    </w:pPr>
  </w:style>
  <w:style w:type="paragraph" w:styleId="List2">
    <w:name w:val="List 2"/>
    <w:basedOn w:val="List"/>
    <w:qFormat/>
    <w:pPr>
      <w:ind w:left="851"/>
    </w:pPr>
  </w:style>
  <w:style w:type="paragraph" w:styleId="List">
    <w:name w:val="List"/>
    <w:basedOn w:val="Normal"/>
    <w:qFormat/>
    <w:pPr>
      <w:ind w:left="283" w:hanging="283"/>
    </w:pPr>
  </w:style>
  <w:style w:type="paragraph" w:styleId="BalloonText">
    <w:name w:val="Balloon Text"/>
    <w:basedOn w:val="Normal"/>
    <w:link w:val="BalloonTextChar"/>
    <w:uiPriority w:val="99"/>
    <w:unhideWhenUsed/>
    <w:qFormat/>
    <w:pPr>
      <w:spacing w:after="0"/>
    </w:pPr>
    <w:rPr>
      <w:rFonts w:ascii="Tahoma" w:eastAsia="Times New Roman" w:hAnsi="Tahoma"/>
      <w:sz w:val="16"/>
      <w:szCs w:val="16"/>
    </w:rPr>
  </w:style>
  <w:style w:type="paragraph" w:styleId="Footer">
    <w:name w:val="footer"/>
    <w:basedOn w:val="Normal"/>
    <w:link w:val="FooterChar"/>
    <w:uiPriority w:val="99"/>
    <w:unhideWhenUsed/>
    <w:qFormat/>
    <w:pPr>
      <w:tabs>
        <w:tab w:val="center" w:pos="4513"/>
        <w:tab w:val="right" w:pos="9026"/>
      </w:tabs>
      <w:snapToGrid w:val="0"/>
    </w:pPr>
    <w:rPr>
      <w:rFonts w:eastAsia="Times New Roman"/>
    </w:rPr>
  </w:style>
  <w:style w:type="paragraph" w:styleId="Header">
    <w:name w:val="header"/>
    <w:basedOn w:val="Normal"/>
    <w:link w:val="HeaderChar"/>
    <w:qFormat/>
    <w:pPr>
      <w:widowControl w:val="0"/>
      <w:spacing w:after="160"/>
    </w:pPr>
    <w:rPr>
      <w:rFonts w:ascii="Arial" w:hAnsi="Arial"/>
      <w:b/>
      <w:sz w:val="18"/>
      <w:lang w:val="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FootnoteText">
    <w:name w:val="footnote text"/>
    <w:basedOn w:val="Normal"/>
    <w:link w:val="FootnoteTextChar"/>
    <w:uiPriority w:val="99"/>
    <w:unhideWhenUsed/>
    <w:qFormat/>
    <w:pPr>
      <w:snapToGrid w:val="0"/>
      <w:jc w:val="left"/>
    </w:pPr>
    <w:rPr>
      <w:rFonts w:eastAsia="Times New Roman"/>
      <w:sz w:val="18"/>
      <w:szCs w:val="18"/>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Pr>
      <w:b/>
    </w:rPr>
  </w:style>
  <w:style w:type="character" w:styleId="PageNumber">
    <w:name w:val="page number"/>
    <w:basedOn w:val="DefaultParagraphFont"/>
    <w:uiPriority w:val="99"/>
    <w:unhideWhenUsed/>
    <w:qFormat/>
  </w:style>
  <w:style w:type="character" w:styleId="FollowedHyperlink">
    <w:name w:val="FollowedHyperlink"/>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rFonts w:eastAsia="Times New Roman"/>
      <w:b/>
      <w:kern w:val="2"/>
      <w:position w:val="6"/>
      <w:sz w:val="16"/>
      <w:lang w:val="en-GB"/>
    </w:rPr>
  </w:style>
  <w:style w:type="table" w:styleId="TableGrid">
    <w:name w:val="Table Grid"/>
    <w:basedOn w:val="TableNormal"/>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Pr>
      <w:color w:val="808080"/>
    </w:rPr>
  </w:style>
  <w:style w:type="character" w:customStyle="1" w:styleId="B2Char1">
    <w:name w:val="B2 Char1"/>
    <w:link w:val="B2"/>
    <w:qFormat/>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pPr>
      <w:overflowPunct/>
      <w:autoSpaceDE/>
      <w:autoSpaceDN/>
      <w:adjustRightInd/>
      <w:ind w:hanging="284"/>
      <w:textAlignment w:val="auto"/>
    </w:pPr>
    <w:rPr>
      <w:rFonts w:eastAsia="Times New Roman"/>
    </w:rPr>
  </w:style>
  <w:style w:type="character" w:customStyle="1" w:styleId="BodyTextChar">
    <w:name w:val="Body Text Char"/>
    <w:link w:val="BodyText"/>
    <w:qFormat/>
    <w:rPr>
      <w:rFonts w:ascii="Times New Roman" w:eastAsia="MS Mincho" w:hAnsi="Times New Roman"/>
      <w:sz w:val="22"/>
      <w:lang w:val="en-GB" w:eastAsia="en-US"/>
    </w:rPr>
  </w:style>
  <w:style w:type="character" w:customStyle="1" w:styleId="Heading1Char">
    <w:name w:val="Heading 1 Char"/>
    <w:link w:val="Heading1"/>
    <w:qFormat/>
    <w:rPr>
      <w:rFonts w:ascii="Arial" w:eastAsia="Times New Roman" w:hAnsi="Arial"/>
      <w:sz w:val="36"/>
      <w:lang w:val="en-GB" w:eastAsia="en-US" w:bidi="ar-SA"/>
    </w:rPr>
  </w:style>
  <w:style w:type="character" w:customStyle="1" w:styleId="FooterChar">
    <w:name w:val="Footer Char"/>
    <w:link w:val="Footer"/>
    <w:uiPriority w:val="99"/>
    <w:qFormat/>
    <w:rPr>
      <w:rFonts w:ascii="Times New Roman" w:eastAsia="Times New Roman" w:hAnsi="Times New Roman"/>
      <w:lang w:val="en-GB" w:eastAsia="en-US"/>
    </w:rPr>
  </w:style>
  <w:style w:type="character" w:customStyle="1" w:styleId="CommentTextChar">
    <w:name w:val="Comment Text Char"/>
    <w:link w:val="CommentText"/>
    <w:uiPriority w:val="99"/>
    <w:qFormat/>
    <w:rPr>
      <w:rFonts w:ascii="Times New Roman" w:eastAsia="Times New Roman" w:hAnsi="Times New Roman" w:cs="Times New Roman"/>
      <w:sz w:val="20"/>
      <w:szCs w:val="20"/>
      <w:lang w:val="en-GB"/>
    </w:rPr>
  </w:style>
  <w:style w:type="character" w:customStyle="1" w:styleId="HeaderChar">
    <w:name w:val="Header Char"/>
    <w:link w:val="Header"/>
    <w:qFormat/>
    <w:rPr>
      <w:rFonts w:ascii="Arial" w:hAnsi="Arial"/>
      <w:b/>
      <w:sz w:val="18"/>
      <w:lang w:val="en-US" w:eastAsia="en-US" w:bidi="ar-SA"/>
    </w:rPr>
  </w:style>
  <w:style w:type="character" w:customStyle="1" w:styleId="PLChar">
    <w:name w:val="PL Char"/>
    <w:link w:val="PL"/>
    <w:qFormat/>
    <w:rPr>
      <w:rFonts w:ascii="Courier New"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msoins0">
    <w:name w:val="msoins"/>
    <w:basedOn w:val="DefaultParagraphFont"/>
    <w:qFormat/>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eastAsia="Times New Roman" w:hAnsi="Arial"/>
      <w:b/>
      <w:lang w:eastAsia="en-GB"/>
    </w:rPr>
  </w:style>
  <w:style w:type="character" w:customStyle="1" w:styleId="Heading4Char">
    <w:name w:val="Heading 4 Char"/>
    <w:link w:val="Heading4"/>
    <w:qFormat/>
    <w:rPr>
      <w:rFonts w:ascii="Times New Roman" w:eastAsia="Times New Roman" w:hAnsi="Times New Roman"/>
      <w:b/>
      <w:bCs/>
      <w:sz w:val="28"/>
      <w:szCs w:val="28"/>
      <w:lang w:val="en-GB" w:eastAsia="en-US"/>
    </w:rPr>
  </w:style>
  <w:style w:type="character" w:customStyle="1" w:styleId="TAHChar">
    <w:name w:val="TAH Char"/>
    <w:link w:val="TAH"/>
    <w:qFormat/>
    <w:rPr>
      <w:rFonts w:ascii="Arial" w:hAnsi="Arial"/>
      <w:b/>
      <w:sz w:val="18"/>
      <w:lang w:val="en-GB" w:eastAsia="ja-JP" w:bidi="ar-SA"/>
    </w:rPr>
  </w:style>
  <w:style w:type="paragraph" w:customStyle="1" w:styleId="TAH">
    <w:name w:val="TAH"/>
    <w:basedOn w:val="TAC"/>
    <w:link w:val="TAHChar"/>
    <w:qFormat/>
    <w:rPr>
      <w:rFonts w:eastAsia="SimSun"/>
      <w:b/>
    </w:rPr>
  </w:style>
  <w:style w:type="paragraph" w:customStyle="1" w:styleId="TAC">
    <w:name w:val="TAC"/>
    <w:basedOn w:val="TAL"/>
    <w:link w:val="TACChar"/>
    <w:qFormat/>
    <w:pPr>
      <w:jc w:val="center"/>
    </w:pPr>
    <w:rPr>
      <w:rFonts w:eastAsia="Times New Roman"/>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
    <w:name w:val="Reference"/>
    <w:basedOn w:val="Normal"/>
    <w:link w:val="ReferenceChar"/>
    <w:qFormat/>
    <w:pPr>
      <w:numPr>
        <w:numId w:val="2"/>
      </w:numPr>
      <w:ind w:right="-99"/>
    </w:pPr>
    <w:rPr>
      <w:rFonts w:eastAsia="MS Mincho"/>
      <w:sz w:val="22"/>
    </w:rPr>
  </w:style>
  <w:style w:type="character" w:customStyle="1" w:styleId="BalloonTextChar">
    <w:name w:val="Balloon Text Char"/>
    <w:link w:val="BalloonText"/>
    <w:uiPriority w:val="99"/>
    <w:semiHidden/>
    <w:qFormat/>
    <w:rPr>
      <w:rFonts w:ascii="Tahoma" w:eastAsia="Times New Roman" w:hAnsi="Tahoma" w:cs="Tahoma"/>
      <w:sz w:val="16"/>
      <w:szCs w:val="16"/>
      <w:lang w:val="en-GB"/>
    </w:rPr>
  </w:style>
  <w:style w:type="character" w:customStyle="1" w:styleId="maintextChar">
    <w:name w:val="main text Char"/>
    <w:link w:val="maintext"/>
    <w:qFormat/>
    <w:rPr>
      <w:rFonts w:ascii="Times New Roman" w:hAnsi="Times New Roman" w:cs="Batang"/>
      <w:lang w:val="en-GB" w:eastAsia="ko-KR"/>
    </w:rPr>
  </w:style>
  <w:style w:type="character" w:customStyle="1" w:styleId="headeroddChar">
    <w:name w:val="header odd Char"/>
    <w:qFormat/>
    <w:rPr>
      <w:lang w:val="en-GB" w:eastAsia="en-US" w:bidi="ar-SA"/>
    </w:rPr>
  </w:style>
  <w:style w:type="character" w:customStyle="1" w:styleId="B1">
    <w:name w:val="B1 (文字)"/>
    <w:qFormat/>
    <w:rPr>
      <w:rFonts w:eastAsia="Times New Roman"/>
    </w:rPr>
  </w:style>
  <w:style w:type="character" w:customStyle="1" w:styleId="CaptionChar">
    <w:name w:val="Caption Char"/>
    <w:link w:val="Caption"/>
    <w:qFormat/>
    <w:rPr>
      <w:b/>
      <w:bCs/>
      <w:lang w:val="en-GB" w:eastAsia="en-US"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Pr>
      <w:rFonts w:ascii="Arial" w:eastAsia="SimSun" w:hAnsi="Arial"/>
      <w:kern w:val="2"/>
      <w:sz w:val="21"/>
      <w:szCs w:val="24"/>
    </w:rPr>
  </w:style>
  <w:style w:type="character" w:customStyle="1" w:styleId="apple-converted-space">
    <w:name w:val="apple-converted-space"/>
    <w:basedOn w:val="DefaultParagraphFont"/>
    <w:qFormat/>
  </w:style>
  <w:style w:type="character" w:customStyle="1" w:styleId="Heading8Char">
    <w:name w:val="Heading 8 Char"/>
    <w:link w:val="Heading8"/>
    <w:qFormat/>
    <w:rPr>
      <w:rFonts w:ascii="Arial" w:eastAsia="SimSun" w:hAnsi="Arial"/>
      <w:kern w:val="2"/>
      <w:sz w:val="21"/>
      <w:szCs w:val="24"/>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eastAsia="Times New Roman" w:hAnsi="Arial"/>
      <w:sz w:val="18"/>
      <w:lang w:val="en-GB" w:eastAsia="ja-JP"/>
    </w:rPr>
  </w:style>
  <w:style w:type="character" w:customStyle="1" w:styleId="NOChar">
    <w:name w:val="NO Char"/>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Pr>
      <w:rFonts w:ascii="SimSun" w:eastAsia="SimSun" w:hAnsi="SimSun" w:cs="SimSun"/>
      <w:sz w:val="24"/>
      <w:szCs w:val="24"/>
    </w:rPr>
  </w:style>
  <w:style w:type="character" w:customStyle="1" w:styleId="B1Char1">
    <w:name w:val="B1 Char1"/>
    <w:link w:val="B10"/>
    <w:qFormat/>
    <w:rPr>
      <w:rFonts w:eastAsia="MS Mincho"/>
      <w:lang w:val="en-GB" w:eastAsia="en-US" w:bidi="ar-SA"/>
    </w:rPr>
  </w:style>
  <w:style w:type="paragraph" w:customStyle="1" w:styleId="B10">
    <w:name w:val="B1"/>
    <w:basedOn w:val="List"/>
    <w:link w:val="B1Char1"/>
    <w:qFormat/>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Pr>
      <w:rFonts w:ascii="Times New Roman" w:eastAsia="Times New Roman" w:hAnsi="Times New Roman"/>
      <w:sz w:val="18"/>
      <w:szCs w:val="18"/>
      <w:lang w:val="en-GB" w:eastAsia="en-US"/>
    </w:rPr>
  </w:style>
  <w:style w:type="character" w:customStyle="1" w:styleId="TALChar">
    <w:name w:val="TAL Char"/>
    <w:link w:val="TAL"/>
    <w:qFormat/>
    <w:rPr>
      <w:rFonts w:ascii="Arial" w:hAnsi="Arial"/>
      <w:sz w:val="18"/>
      <w:lang w:val="en-GB" w:eastAsia="ja-JP" w:bidi="ar-SA"/>
    </w:rPr>
  </w:style>
  <w:style w:type="character" w:customStyle="1" w:styleId="B1Char">
    <w:name w:val="B1 Char"/>
    <w:qFormat/>
    <w:rPr>
      <w:rFonts w:ascii="Times New Roman" w:hAnsi="Times New Roman"/>
      <w:lang w:val="en-GB" w:eastAsia="en-US"/>
    </w:rPr>
  </w:style>
  <w:style w:type="character" w:customStyle="1" w:styleId="MTEquationSection">
    <w:name w:val="MTEquationSection"/>
    <w:qFormat/>
    <w:rPr>
      <w:rFonts w:cs="Arial"/>
      <w:bCs/>
      <w:vanish/>
      <w:color w:val="FF0000"/>
      <w:sz w:val="28"/>
      <w:szCs w:val="28"/>
      <w:lang w:eastAsia="zh-CN"/>
    </w:rPr>
  </w:style>
  <w:style w:type="character" w:customStyle="1" w:styleId="TALLeft100cmCharChar">
    <w:name w:val="TAL + Left:  1;00 cm Char 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pPr>
      <w:ind w:left="567"/>
    </w:pPr>
    <w:rPr>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F">
    <w:name w:val="TF"/>
    <w:basedOn w:val="TH"/>
    <w:qFormat/>
    <w:pPr>
      <w:keepNext w:val="0"/>
      <w:spacing w:before="0" w:after="240"/>
    </w:p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pPr>
      <w:numPr>
        <w:numId w:val="3"/>
      </w:numPr>
    </w:pPr>
    <w:rPr>
      <w:rFonts w:eastAsia="MS Mincho"/>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pPr>
      <w:ind w:firstLineChars="200" w:firstLine="420"/>
    </w:pPr>
  </w:style>
  <w:style w:type="paragraph" w:customStyle="1" w:styleId="ListParagraph11">
    <w:name w:val="List Paragraph11"/>
    <w:basedOn w:val="Normal"/>
    <w:uiPriority w:val="34"/>
    <w:qFormat/>
    <w:pPr>
      <w:ind w:left="720"/>
      <w:contextualSpacing/>
    </w:p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Pr>
      <w:sz w:val="22"/>
      <w:lang w:val="en-GB" w:eastAsia="en-US"/>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pPr>
      <w:spacing w:line="276" w:lineRule="auto"/>
      <w:ind w:firstLineChars="200" w:firstLine="420"/>
    </w:pPr>
  </w:style>
  <w:style w:type="paragraph" w:customStyle="1" w:styleId="3GPPNormalText">
    <w:name w:val="3GPP Normal Text"/>
    <w:basedOn w:val="BodyText"/>
    <w:qFormat/>
    <w:rPr>
      <w:szCs w:val="24"/>
      <w:lang w:eastAsia="ko-KR"/>
    </w:rPr>
  </w:style>
  <w:style w:type="paragraph" w:styleId="ListParagraph">
    <w:name w:val="List Paragraph"/>
    <w:basedOn w:val="Normal"/>
    <w:uiPriority w:val="34"/>
    <w:unhideWhenUsed/>
    <w:qFormat/>
    <w:pPr>
      <w:ind w:left="720"/>
      <w:contextualSpacing/>
    </w:pPr>
  </w:style>
  <w:style w:type="character" w:styleId="PlaceholderText">
    <w:name w:val="Placeholder Text"/>
    <w:basedOn w:val="DefaultParagraphFont"/>
    <w:uiPriority w:val="99"/>
    <w:unhideWhenUsed/>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42A83E-6ED9-44D6-B580-6C9963BEA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259</cp:revision>
  <cp:lastPrinted>2011-10-30T11:16:00Z</cp:lastPrinted>
  <dcterms:created xsi:type="dcterms:W3CDTF">2018-08-09T20:54:00Z</dcterms:created>
  <dcterms:modified xsi:type="dcterms:W3CDTF">2019-02-15T15:49:00Z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